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581528699"/>
        <w:docPartObj>
          <w:docPartGallery w:val="Cover Pages"/>
          <w:docPartUnique/>
        </w:docPartObj>
      </w:sdtPr>
      <w:sdtEndPr>
        <w:rPr>
          <w:u w:val="single"/>
        </w:rPr>
      </w:sdtEndPr>
      <w:sdtContent>
        <w:p w14:paraId="41AC0233" w14:textId="1B9C8388" w:rsidR="0032188D" w:rsidRPr="00274A15" w:rsidRDefault="0032188D" w:rsidP="0032188D">
          <w:pPr>
            <w:rPr>
              <w:rFonts w:ascii="Arial" w:hAnsi="Arial" w:cs="Arial"/>
            </w:rPr>
          </w:pPr>
        </w:p>
        <w:p w14:paraId="09A28A7C" w14:textId="5E6EC4AF" w:rsidR="0032188D" w:rsidRPr="00274A15" w:rsidRDefault="00FC530B" w:rsidP="00FC530B">
          <w:pPr>
            <w:pStyle w:val="Heading1"/>
            <w:rPr>
              <w:rFonts w:ascii="Arial" w:hAnsi="Arial" w:cs="Arial"/>
              <w:color w:val="auto"/>
              <w:sz w:val="22"/>
              <w:szCs w:val="22"/>
            </w:rPr>
          </w:pPr>
          <w:bookmarkStart w:id="0" w:name="_Toc229392226"/>
          <w:r w:rsidRPr="00274A15">
            <w:rPr>
              <w:rFonts w:ascii="Arial" w:hAnsi="Arial" w:cs="Arial"/>
              <w:noProof/>
              <w:sz w:val="22"/>
              <w:szCs w:val="22"/>
            </w:rPr>
            <w:drawing>
              <wp:anchor distT="0" distB="0" distL="114300" distR="114300" simplePos="0" relativeHeight="251658241" behindDoc="0" locked="0" layoutInCell="1" allowOverlap="1" wp14:anchorId="2A53DF8C" wp14:editId="2049ED37">
                <wp:simplePos x="0" y="0"/>
                <wp:positionH relativeFrom="margin">
                  <wp:align>right</wp:align>
                </wp:positionH>
                <wp:positionV relativeFrom="paragraph">
                  <wp:posOffset>69850</wp:posOffset>
                </wp:positionV>
                <wp:extent cx="1787611" cy="1778000"/>
                <wp:effectExtent l="0" t="0" r="3175" b="0"/>
                <wp:wrapSquare wrapText="bothSides"/>
                <wp:docPr id="134405684" name="Picture 1" descr="A red and whit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white logo with a flow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7611" cy="17780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54ECC5B" w14:textId="30D2F0BE" w:rsidR="00FC530B" w:rsidRPr="00274A15" w:rsidRDefault="00FC530B" w:rsidP="00C804C4">
          <w:pPr>
            <w:pStyle w:val="Title"/>
            <w:rPr>
              <w:rFonts w:ascii="Arial" w:hAnsi="Arial" w:cs="Arial"/>
              <w:sz w:val="22"/>
              <w:szCs w:val="22"/>
            </w:rPr>
          </w:pPr>
          <w:r w:rsidRPr="00274A15">
            <w:rPr>
              <w:rFonts w:ascii="Arial" w:hAnsi="Arial" w:cs="Arial"/>
              <w:sz w:val="22"/>
              <w:szCs w:val="22"/>
            </w:rPr>
            <w:t xml:space="preserve">Guidance and Criteria </w:t>
          </w:r>
        </w:p>
        <w:p w14:paraId="41E0B0FD" w14:textId="6B9211F4" w:rsidR="00FC530B" w:rsidRPr="00274A15" w:rsidRDefault="00FC530B" w:rsidP="009D6C89">
          <w:pPr>
            <w:pStyle w:val="Title"/>
            <w:rPr>
              <w:rFonts w:ascii="Arial" w:hAnsi="Arial" w:cs="Arial"/>
              <w:sz w:val="22"/>
              <w:szCs w:val="22"/>
            </w:rPr>
          </w:pPr>
          <w:r w:rsidRPr="00274A15">
            <w:rPr>
              <w:rFonts w:ascii="Arial" w:hAnsi="Arial" w:cs="Arial"/>
              <w:sz w:val="22"/>
              <w:szCs w:val="22"/>
            </w:rPr>
            <w:t>Lancashire Police and Crime Commissioner Community Grant funding 2027-27</w:t>
          </w:r>
        </w:p>
        <w:p w14:paraId="0E5F6367" w14:textId="2008CE42" w:rsidR="002D4EA7" w:rsidRPr="00274A15" w:rsidRDefault="001378D6" w:rsidP="0032188D">
          <w:pPr>
            <w:rPr>
              <w:rFonts w:ascii="Arial" w:hAnsi="Arial" w:cs="Arial"/>
              <w:u w:val="single"/>
            </w:rPr>
          </w:pPr>
          <w:r w:rsidRPr="00274A15">
            <w:rPr>
              <w:rFonts w:ascii="Arial" w:hAnsi="Arial" w:cs="Arial"/>
              <w:noProof/>
            </w:rPr>
            <mc:AlternateContent>
              <mc:Choice Requires="wps">
                <w:drawing>
                  <wp:anchor distT="0" distB="0" distL="114300" distR="114300" simplePos="0" relativeHeight="251658240" behindDoc="0" locked="0" layoutInCell="1" allowOverlap="1" wp14:anchorId="018F8C13" wp14:editId="0CDD7ED7">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D3006" w14:textId="2C44E582" w:rsidR="001378D6" w:rsidRDefault="001378D6">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18F8C13" id="_x0000_t202" coordsize="21600,21600" o:spt="202" path="m,l,21600r21600,l21600,xe">
                    <v:stroke joinstyle="miter"/>
                    <v:path gradientshapeok="t" o:connecttype="rect"/>
                  </v:shapetype>
                  <v:shape id="Text Box 52" o:spid="_x0000_s1026" type="#_x0000_t202" style="position:absolute;margin-left:0;margin-top:0;width:8in;height:1in;z-index:25165824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6A0D3006" w14:textId="2C44E582" w:rsidR="001378D6" w:rsidRDefault="001378D6">
                          <w:pPr>
                            <w:pStyle w:val="NoSpacing"/>
                            <w:jc w:val="right"/>
                            <w:rPr>
                              <w:color w:val="595959" w:themeColor="text1" w:themeTint="A6"/>
                              <w:sz w:val="18"/>
                              <w:szCs w:val="18"/>
                            </w:rPr>
                          </w:pPr>
                        </w:p>
                      </w:txbxContent>
                    </v:textbox>
                    <w10:wrap type="square" anchorx="page" anchory="page"/>
                  </v:shape>
                </w:pict>
              </mc:Fallback>
            </mc:AlternateContent>
          </w:r>
        </w:p>
        <w:sdt>
          <w:sdtPr>
            <w:rPr>
              <w:rFonts w:ascii="Arial" w:eastAsiaTheme="minorHAnsi" w:hAnsi="Arial" w:cs="Arial"/>
              <w:color w:val="auto"/>
              <w:sz w:val="22"/>
              <w:szCs w:val="22"/>
              <w:lang w:val="en-GB"/>
            </w:rPr>
            <w:id w:val="1908034718"/>
            <w:docPartObj>
              <w:docPartGallery w:val="Table of Contents"/>
              <w:docPartUnique/>
            </w:docPartObj>
          </w:sdtPr>
          <w:sdtEndPr>
            <w:rPr>
              <w:noProof/>
            </w:rPr>
          </w:sdtEndPr>
          <w:sdtContent>
            <w:p w14:paraId="7C75238E" w14:textId="650434F4" w:rsidR="002D4EA7" w:rsidRPr="00274A15" w:rsidRDefault="002D4EA7">
              <w:pPr>
                <w:pStyle w:val="TOCHeading"/>
                <w:rPr>
                  <w:rFonts w:ascii="Arial" w:hAnsi="Arial" w:cs="Arial"/>
                  <w:color w:val="auto"/>
                  <w:sz w:val="22"/>
                  <w:szCs w:val="22"/>
                </w:rPr>
              </w:pPr>
              <w:r w:rsidRPr="00274A15">
                <w:rPr>
                  <w:rFonts w:ascii="Arial" w:hAnsi="Arial" w:cs="Arial"/>
                  <w:color w:val="auto"/>
                  <w:sz w:val="22"/>
                  <w:szCs w:val="22"/>
                </w:rPr>
                <w:t>Contents</w:t>
              </w:r>
            </w:p>
            <w:p w14:paraId="1510F8D4" w14:textId="6955F28B" w:rsidR="001434E4" w:rsidRDefault="002D4EA7" w:rsidP="001434E4">
              <w:pPr>
                <w:pStyle w:val="TOC1"/>
                <w:rPr>
                  <w:rFonts w:eastAsiaTheme="minorEastAsia"/>
                  <w:noProof/>
                  <w:kern w:val="2"/>
                  <w:sz w:val="24"/>
                  <w:szCs w:val="24"/>
                  <w:lang w:eastAsia="en-GB"/>
                  <w14:ligatures w14:val="standardContextual"/>
                </w:rPr>
              </w:pPr>
              <w:r w:rsidRPr="00274A15">
                <w:rPr>
                  <w:rFonts w:ascii="Arial" w:hAnsi="Arial" w:cs="Arial"/>
                </w:rPr>
                <w:fldChar w:fldCharType="begin"/>
              </w:r>
              <w:r w:rsidRPr="00274A15">
                <w:rPr>
                  <w:rFonts w:ascii="Arial" w:hAnsi="Arial" w:cs="Arial"/>
                </w:rPr>
                <w:instrText xml:space="preserve"> TOC \o "1-3" \h \z \u </w:instrText>
              </w:r>
              <w:r w:rsidRPr="00274A15">
                <w:rPr>
                  <w:rFonts w:ascii="Arial" w:hAnsi="Arial" w:cs="Arial"/>
                </w:rPr>
                <w:fldChar w:fldCharType="separate"/>
              </w:r>
              <w:hyperlink w:anchor="_Toc229392226" w:history="1">
                <w:r w:rsidR="001434E4">
                  <w:rPr>
                    <w:noProof/>
                    <w:webHidden/>
                  </w:rPr>
                  <w:tab/>
                </w:r>
                <w:r w:rsidR="001434E4">
                  <w:rPr>
                    <w:noProof/>
                    <w:webHidden/>
                  </w:rPr>
                  <w:fldChar w:fldCharType="begin"/>
                </w:r>
                <w:r w:rsidR="001434E4">
                  <w:rPr>
                    <w:noProof/>
                    <w:webHidden/>
                  </w:rPr>
                  <w:instrText xml:space="preserve"> PAGEREF _Toc229392226 \h </w:instrText>
                </w:r>
                <w:r w:rsidR="001434E4">
                  <w:rPr>
                    <w:noProof/>
                    <w:webHidden/>
                  </w:rPr>
                </w:r>
                <w:r w:rsidR="001434E4">
                  <w:rPr>
                    <w:noProof/>
                    <w:webHidden/>
                  </w:rPr>
                  <w:fldChar w:fldCharType="separate"/>
                </w:r>
                <w:r w:rsidR="001434E4">
                  <w:rPr>
                    <w:noProof/>
                    <w:webHidden/>
                  </w:rPr>
                  <w:t>0</w:t>
                </w:r>
                <w:r w:rsidR="001434E4">
                  <w:rPr>
                    <w:noProof/>
                    <w:webHidden/>
                  </w:rPr>
                  <w:fldChar w:fldCharType="end"/>
                </w:r>
              </w:hyperlink>
            </w:p>
            <w:p w14:paraId="4726A76B" w14:textId="2FC44515" w:rsidR="001434E4" w:rsidRDefault="001434E4">
              <w:pPr>
                <w:pStyle w:val="TOC2"/>
                <w:tabs>
                  <w:tab w:val="left" w:pos="720"/>
                  <w:tab w:val="right" w:leader="dot" w:pos="9016"/>
                </w:tabs>
                <w:rPr>
                  <w:rFonts w:eastAsiaTheme="minorEastAsia"/>
                  <w:noProof/>
                  <w:kern w:val="2"/>
                  <w:sz w:val="24"/>
                  <w:szCs w:val="24"/>
                  <w:lang w:eastAsia="en-GB"/>
                  <w14:ligatures w14:val="standardContextual"/>
                </w:rPr>
              </w:pPr>
              <w:hyperlink w:anchor="_Toc229392227" w:history="1">
                <w:r w:rsidRPr="004115B1">
                  <w:rPr>
                    <w:rStyle w:val="Hyperlink"/>
                    <w:rFonts w:ascii="Arial" w:hAnsi="Arial" w:cs="Arial"/>
                    <w:b/>
                    <w:bCs/>
                    <w:noProof/>
                  </w:rPr>
                  <w:t>1.</w:t>
                </w:r>
                <w:r>
                  <w:rPr>
                    <w:rFonts w:eastAsiaTheme="minorEastAsia"/>
                    <w:noProof/>
                    <w:kern w:val="2"/>
                    <w:sz w:val="24"/>
                    <w:szCs w:val="24"/>
                    <w:lang w:eastAsia="en-GB"/>
                    <w14:ligatures w14:val="standardContextual"/>
                  </w:rPr>
                  <w:tab/>
                </w:r>
                <w:r w:rsidRPr="004115B1">
                  <w:rPr>
                    <w:rStyle w:val="Hyperlink"/>
                    <w:rFonts w:ascii="Arial" w:hAnsi="Arial" w:cs="Arial"/>
                    <w:b/>
                    <w:bCs/>
                    <w:noProof/>
                  </w:rPr>
                  <w:t>Introduction</w:t>
                </w:r>
                <w:r>
                  <w:rPr>
                    <w:noProof/>
                    <w:webHidden/>
                  </w:rPr>
                  <w:tab/>
                </w:r>
                <w:r>
                  <w:rPr>
                    <w:noProof/>
                    <w:webHidden/>
                  </w:rPr>
                  <w:fldChar w:fldCharType="begin"/>
                </w:r>
                <w:r>
                  <w:rPr>
                    <w:noProof/>
                    <w:webHidden/>
                  </w:rPr>
                  <w:instrText xml:space="preserve"> PAGEREF _Toc229392227 \h </w:instrText>
                </w:r>
                <w:r>
                  <w:rPr>
                    <w:noProof/>
                    <w:webHidden/>
                  </w:rPr>
                </w:r>
                <w:r>
                  <w:rPr>
                    <w:noProof/>
                    <w:webHidden/>
                  </w:rPr>
                  <w:fldChar w:fldCharType="separate"/>
                </w:r>
                <w:r>
                  <w:rPr>
                    <w:noProof/>
                    <w:webHidden/>
                  </w:rPr>
                  <w:t>1</w:t>
                </w:r>
                <w:r>
                  <w:rPr>
                    <w:noProof/>
                    <w:webHidden/>
                  </w:rPr>
                  <w:fldChar w:fldCharType="end"/>
                </w:r>
              </w:hyperlink>
            </w:p>
            <w:p w14:paraId="30F19BDF" w14:textId="3243E3BC" w:rsidR="001434E4" w:rsidRDefault="001434E4">
              <w:pPr>
                <w:pStyle w:val="TOC2"/>
                <w:tabs>
                  <w:tab w:val="left" w:pos="720"/>
                  <w:tab w:val="right" w:leader="dot" w:pos="9016"/>
                </w:tabs>
                <w:rPr>
                  <w:rFonts w:eastAsiaTheme="minorEastAsia"/>
                  <w:noProof/>
                  <w:kern w:val="2"/>
                  <w:sz w:val="24"/>
                  <w:szCs w:val="24"/>
                  <w:lang w:eastAsia="en-GB"/>
                  <w14:ligatures w14:val="standardContextual"/>
                </w:rPr>
              </w:pPr>
              <w:hyperlink w:anchor="_Toc229392228" w:history="1">
                <w:r w:rsidRPr="004115B1">
                  <w:rPr>
                    <w:rStyle w:val="Hyperlink"/>
                    <w:rFonts w:ascii="Arial" w:hAnsi="Arial" w:cs="Arial"/>
                    <w:b/>
                    <w:bCs/>
                    <w:noProof/>
                  </w:rPr>
                  <w:t>2.</w:t>
                </w:r>
                <w:r>
                  <w:rPr>
                    <w:rFonts w:eastAsiaTheme="minorEastAsia"/>
                    <w:noProof/>
                    <w:kern w:val="2"/>
                    <w:sz w:val="24"/>
                    <w:szCs w:val="24"/>
                    <w:lang w:eastAsia="en-GB"/>
                    <w14:ligatures w14:val="standardContextual"/>
                  </w:rPr>
                  <w:tab/>
                </w:r>
                <w:r w:rsidRPr="004115B1">
                  <w:rPr>
                    <w:rStyle w:val="Hyperlink"/>
                    <w:rFonts w:ascii="Arial" w:hAnsi="Arial" w:cs="Arial"/>
                    <w:b/>
                    <w:bCs/>
                    <w:noProof/>
                  </w:rPr>
                  <w:t>Who can Apply</w:t>
                </w:r>
                <w:r>
                  <w:rPr>
                    <w:noProof/>
                    <w:webHidden/>
                  </w:rPr>
                  <w:tab/>
                </w:r>
                <w:r>
                  <w:rPr>
                    <w:noProof/>
                    <w:webHidden/>
                  </w:rPr>
                  <w:fldChar w:fldCharType="begin"/>
                </w:r>
                <w:r>
                  <w:rPr>
                    <w:noProof/>
                    <w:webHidden/>
                  </w:rPr>
                  <w:instrText xml:space="preserve"> PAGEREF _Toc229392228 \h </w:instrText>
                </w:r>
                <w:r>
                  <w:rPr>
                    <w:noProof/>
                    <w:webHidden/>
                  </w:rPr>
                </w:r>
                <w:r>
                  <w:rPr>
                    <w:noProof/>
                    <w:webHidden/>
                  </w:rPr>
                  <w:fldChar w:fldCharType="separate"/>
                </w:r>
                <w:r>
                  <w:rPr>
                    <w:noProof/>
                    <w:webHidden/>
                  </w:rPr>
                  <w:t>1</w:t>
                </w:r>
                <w:r>
                  <w:rPr>
                    <w:noProof/>
                    <w:webHidden/>
                  </w:rPr>
                  <w:fldChar w:fldCharType="end"/>
                </w:r>
              </w:hyperlink>
            </w:p>
            <w:p w14:paraId="3FF59859" w14:textId="7F12A3CD" w:rsidR="001434E4" w:rsidRDefault="001434E4">
              <w:pPr>
                <w:pStyle w:val="TOC2"/>
                <w:tabs>
                  <w:tab w:val="left" w:pos="720"/>
                  <w:tab w:val="right" w:leader="dot" w:pos="9016"/>
                </w:tabs>
                <w:rPr>
                  <w:rFonts w:eastAsiaTheme="minorEastAsia"/>
                  <w:noProof/>
                  <w:kern w:val="2"/>
                  <w:sz w:val="24"/>
                  <w:szCs w:val="24"/>
                  <w:lang w:eastAsia="en-GB"/>
                  <w14:ligatures w14:val="standardContextual"/>
                </w:rPr>
              </w:pPr>
              <w:hyperlink w:anchor="_Toc229392229" w:history="1">
                <w:r w:rsidRPr="004115B1">
                  <w:rPr>
                    <w:rStyle w:val="Hyperlink"/>
                    <w:rFonts w:ascii="Arial" w:hAnsi="Arial" w:cs="Arial"/>
                    <w:b/>
                    <w:bCs/>
                    <w:noProof/>
                  </w:rPr>
                  <w:t>3.</w:t>
                </w:r>
                <w:r>
                  <w:rPr>
                    <w:rFonts w:eastAsiaTheme="minorEastAsia"/>
                    <w:noProof/>
                    <w:kern w:val="2"/>
                    <w:sz w:val="24"/>
                    <w:szCs w:val="24"/>
                    <w:lang w:eastAsia="en-GB"/>
                    <w14:ligatures w14:val="standardContextual"/>
                  </w:rPr>
                  <w:tab/>
                </w:r>
                <w:r w:rsidRPr="004115B1">
                  <w:rPr>
                    <w:rStyle w:val="Hyperlink"/>
                    <w:rFonts w:ascii="Arial" w:hAnsi="Arial" w:cs="Arial"/>
                    <w:b/>
                    <w:bCs/>
                    <w:noProof/>
                  </w:rPr>
                  <w:t>Ineligible Applicants</w:t>
                </w:r>
                <w:r>
                  <w:rPr>
                    <w:noProof/>
                    <w:webHidden/>
                  </w:rPr>
                  <w:tab/>
                </w:r>
                <w:r>
                  <w:rPr>
                    <w:noProof/>
                    <w:webHidden/>
                  </w:rPr>
                  <w:fldChar w:fldCharType="begin"/>
                </w:r>
                <w:r>
                  <w:rPr>
                    <w:noProof/>
                    <w:webHidden/>
                  </w:rPr>
                  <w:instrText xml:space="preserve"> PAGEREF _Toc229392229 \h </w:instrText>
                </w:r>
                <w:r>
                  <w:rPr>
                    <w:noProof/>
                    <w:webHidden/>
                  </w:rPr>
                </w:r>
                <w:r>
                  <w:rPr>
                    <w:noProof/>
                    <w:webHidden/>
                  </w:rPr>
                  <w:fldChar w:fldCharType="separate"/>
                </w:r>
                <w:r>
                  <w:rPr>
                    <w:noProof/>
                    <w:webHidden/>
                  </w:rPr>
                  <w:t>2</w:t>
                </w:r>
                <w:r>
                  <w:rPr>
                    <w:noProof/>
                    <w:webHidden/>
                  </w:rPr>
                  <w:fldChar w:fldCharType="end"/>
                </w:r>
              </w:hyperlink>
            </w:p>
            <w:p w14:paraId="4BE25C1B" w14:textId="1D9F0298" w:rsidR="001434E4" w:rsidRDefault="001434E4">
              <w:pPr>
                <w:pStyle w:val="TOC2"/>
                <w:tabs>
                  <w:tab w:val="left" w:pos="720"/>
                  <w:tab w:val="right" w:leader="dot" w:pos="9016"/>
                </w:tabs>
                <w:rPr>
                  <w:rFonts w:eastAsiaTheme="minorEastAsia"/>
                  <w:noProof/>
                  <w:kern w:val="2"/>
                  <w:sz w:val="24"/>
                  <w:szCs w:val="24"/>
                  <w:lang w:eastAsia="en-GB"/>
                  <w14:ligatures w14:val="standardContextual"/>
                </w:rPr>
              </w:pPr>
              <w:hyperlink w:anchor="_Toc229392230" w:history="1">
                <w:r w:rsidRPr="004115B1">
                  <w:rPr>
                    <w:rStyle w:val="Hyperlink"/>
                    <w:rFonts w:ascii="Arial" w:hAnsi="Arial" w:cs="Arial"/>
                    <w:b/>
                    <w:bCs/>
                    <w:noProof/>
                  </w:rPr>
                  <w:t>4.</w:t>
                </w:r>
                <w:r>
                  <w:rPr>
                    <w:rFonts w:eastAsiaTheme="minorEastAsia"/>
                    <w:noProof/>
                    <w:kern w:val="2"/>
                    <w:sz w:val="24"/>
                    <w:szCs w:val="24"/>
                    <w:lang w:eastAsia="en-GB"/>
                    <w14:ligatures w14:val="standardContextual"/>
                  </w:rPr>
                  <w:tab/>
                </w:r>
                <w:r w:rsidRPr="004115B1">
                  <w:rPr>
                    <w:rStyle w:val="Hyperlink"/>
                    <w:rFonts w:ascii="Arial" w:hAnsi="Arial" w:cs="Arial"/>
                    <w:b/>
                    <w:bCs/>
                    <w:noProof/>
                  </w:rPr>
                  <w:t>What Funding Is Available?</w:t>
                </w:r>
                <w:r>
                  <w:rPr>
                    <w:noProof/>
                    <w:webHidden/>
                  </w:rPr>
                  <w:tab/>
                </w:r>
                <w:r>
                  <w:rPr>
                    <w:noProof/>
                    <w:webHidden/>
                  </w:rPr>
                  <w:fldChar w:fldCharType="begin"/>
                </w:r>
                <w:r>
                  <w:rPr>
                    <w:noProof/>
                    <w:webHidden/>
                  </w:rPr>
                  <w:instrText xml:space="preserve"> PAGEREF _Toc229392230 \h </w:instrText>
                </w:r>
                <w:r>
                  <w:rPr>
                    <w:noProof/>
                    <w:webHidden/>
                  </w:rPr>
                </w:r>
                <w:r>
                  <w:rPr>
                    <w:noProof/>
                    <w:webHidden/>
                  </w:rPr>
                  <w:fldChar w:fldCharType="separate"/>
                </w:r>
                <w:r>
                  <w:rPr>
                    <w:noProof/>
                    <w:webHidden/>
                  </w:rPr>
                  <w:t>2</w:t>
                </w:r>
                <w:r>
                  <w:rPr>
                    <w:noProof/>
                    <w:webHidden/>
                  </w:rPr>
                  <w:fldChar w:fldCharType="end"/>
                </w:r>
              </w:hyperlink>
            </w:p>
            <w:p w14:paraId="45F4667A" w14:textId="638CD364" w:rsidR="001434E4" w:rsidRDefault="001434E4">
              <w:pPr>
                <w:pStyle w:val="TOC2"/>
                <w:tabs>
                  <w:tab w:val="right" w:leader="dot" w:pos="9016"/>
                </w:tabs>
                <w:rPr>
                  <w:rFonts w:eastAsiaTheme="minorEastAsia"/>
                  <w:noProof/>
                  <w:kern w:val="2"/>
                  <w:sz w:val="24"/>
                  <w:szCs w:val="24"/>
                  <w:lang w:eastAsia="en-GB"/>
                  <w14:ligatures w14:val="standardContextual"/>
                </w:rPr>
              </w:pPr>
              <w:hyperlink w:anchor="_Toc229392231" w:history="1">
                <w:r w:rsidRPr="004115B1">
                  <w:rPr>
                    <w:rStyle w:val="Hyperlink"/>
                    <w:rFonts w:ascii="Arial" w:hAnsi="Arial" w:cs="Arial"/>
                    <w:b/>
                    <w:bCs/>
                    <w:noProof/>
                  </w:rPr>
                  <w:t>Community Grants of up to £5,000</w:t>
                </w:r>
                <w:r>
                  <w:rPr>
                    <w:noProof/>
                    <w:webHidden/>
                  </w:rPr>
                  <w:tab/>
                </w:r>
                <w:r>
                  <w:rPr>
                    <w:noProof/>
                    <w:webHidden/>
                  </w:rPr>
                  <w:fldChar w:fldCharType="begin"/>
                </w:r>
                <w:r>
                  <w:rPr>
                    <w:noProof/>
                    <w:webHidden/>
                  </w:rPr>
                  <w:instrText xml:space="preserve"> PAGEREF _Toc229392231 \h </w:instrText>
                </w:r>
                <w:r>
                  <w:rPr>
                    <w:noProof/>
                    <w:webHidden/>
                  </w:rPr>
                </w:r>
                <w:r>
                  <w:rPr>
                    <w:noProof/>
                    <w:webHidden/>
                  </w:rPr>
                  <w:fldChar w:fldCharType="separate"/>
                </w:r>
                <w:r>
                  <w:rPr>
                    <w:noProof/>
                    <w:webHidden/>
                  </w:rPr>
                  <w:t>2</w:t>
                </w:r>
                <w:r>
                  <w:rPr>
                    <w:noProof/>
                    <w:webHidden/>
                  </w:rPr>
                  <w:fldChar w:fldCharType="end"/>
                </w:r>
              </w:hyperlink>
            </w:p>
            <w:p w14:paraId="4C0C3B06" w14:textId="2446EC8E" w:rsidR="001434E4" w:rsidRDefault="001434E4">
              <w:pPr>
                <w:pStyle w:val="TOC2"/>
                <w:tabs>
                  <w:tab w:val="left" w:pos="720"/>
                  <w:tab w:val="right" w:leader="dot" w:pos="9016"/>
                </w:tabs>
                <w:rPr>
                  <w:rFonts w:eastAsiaTheme="minorEastAsia"/>
                  <w:noProof/>
                  <w:kern w:val="2"/>
                  <w:sz w:val="24"/>
                  <w:szCs w:val="24"/>
                  <w:lang w:eastAsia="en-GB"/>
                  <w14:ligatures w14:val="standardContextual"/>
                </w:rPr>
              </w:pPr>
              <w:hyperlink w:anchor="_Toc229392232" w:history="1">
                <w:r w:rsidRPr="004115B1">
                  <w:rPr>
                    <w:rStyle w:val="Hyperlink"/>
                    <w:rFonts w:ascii="Arial" w:hAnsi="Arial" w:cs="Arial"/>
                    <w:b/>
                    <w:bCs/>
                    <w:noProof/>
                  </w:rPr>
                  <w:t>5.</w:t>
                </w:r>
                <w:r>
                  <w:rPr>
                    <w:rFonts w:eastAsiaTheme="minorEastAsia"/>
                    <w:noProof/>
                    <w:kern w:val="2"/>
                    <w:sz w:val="24"/>
                    <w:szCs w:val="24"/>
                    <w:lang w:eastAsia="en-GB"/>
                    <w14:ligatures w14:val="standardContextual"/>
                  </w:rPr>
                  <w:tab/>
                </w:r>
                <w:r w:rsidRPr="004115B1">
                  <w:rPr>
                    <w:rStyle w:val="Hyperlink"/>
                    <w:rFonts w:ascii="Arial" w:hAnsi="Arial" w:cs="Arial"/>
                    <w:b/>
                    <w:bCs/>
                    <w:noProof/>
                  </w:rPr>
                  <w:t>Outcome Focused Projects - What we are looking to fund:</w:t>
                </w:r>
                <w:r>
                  <w:rPr>
                    <w:noProof/>
                    <w:webHidden/>
                  </w:rPr>
                  <w:tab/>
                </w:r>
                <w:r>
                  <w:rPr>
                    <w:noProof/>
                    <w:webHidden/>
                  </w:rPr>
                  <w:fldChar w:fldCharType="begin"/>
                </w:r>
                <w:r>
                  <w:rPr>
                    <w:noProof/>
                    <w:webHidden/>
                  </w:rPr>
                  <w:instrText xml:space="preserve"> PAGEREF _Toc229392232 \h </w:instrText>
                </w:r>
                <w:r>
                  <w:rPr>
                    <w:noProof/>
                    <w:webHidden/>
                  </w:rPr>
                </w:r>
                <w:r>
                  <w:rPr>
                    <w:noProof/>
                    <w:webHidden/>
                  </w:rPr>
                  <w:fldChar w:fldCharType="separate"/>
                </w:r>
                <w:r>
                  <w:rPr>
                    <w:noProof/>
                    <w:webHidden/>
                  </w:rPr>
                  <w:t>3</w:t>
                </w:r>
                <w:r>
                  <w:rPr>
                    <w:noProof/>
                    <w:webHidden/>
                  </w:rPr>
                  <w:fldChar w:fldCharType="end"/>
                </w:r>
              </w:hyperlink>
            </w:p>
            <w:p w14:paraId="0C4133D1" w14:textId="6EBFA508" w:rsidR="001434E4" w:rsidRDefault="001434E4">
              <w:pPr>
                <w:pStyle w:val="TOC2"/>
                <w:tabs>
                  <w:tab w:val="left" w:pos="720"/>
                  <w:tab w:val="right" w:leader="dot" w:pos="9016"/>
                </w:tabs>
                <w:rPr>
                  <w:rFonts w:eastAsiaTheme="minorEastAsia"/>
                  <w:noProof/>
                  <w:kern w:val="2"/>
                  <w:sz w:val="24"/>
                  <w:szCs w:val="24"/>
                  <w:lang w:eastAsia="en-GB"/>
                  <w14:ligatures w14:val="standardContextual"/>
                </w:rPr>
              </w:pPr>
              <w:hyperlink w:anchor="_Toc229392233" w:history="1">
                <w:r w:rsidRPr="004115B1">
                  <w:rPr>
                    <w:rStyle w:val="Hyperlink"/>
                    <w:rFonts w:ascii="Arial" w:hAnsi="Arial" w:cs="Arial"/>
                    <w:b/>
                    <w:bCs/>
                    <w:noProof/>
                  </w:rPr>
                  <w:t>6.</w:t>
                </w:r>
                <w:r>
                  <w:rPr>
                    <w:rFonts w:eastAsiaTheme="minorEastAsia"/>
                    <w:noProof/>
                    <w:kern w:val="2"/>
                    <w:sz w:val="24"/>
                    <w:szCs w:val="24"/>
                    <w:lang w:eastAsia="en-GB"/>
                    <w14:ligatures w14:val="standardContextual"/>
                  </w:rPr>
                  <w:tab/>
                </w:r>
                <w:r w:rsidRPr="004115B1">
                  <w:rPr>
                    <w:rStyle w:val="Hyperlink"/>
                    <w:rFonts w:ascii="Arial" w:hAnsi="Arial" w:cs="Arial"/>
                    <w:b/>
                    <w:bCs/>
                    <w:noProof/>
                  </w:rPr>
                  <w:t>Potentially Eligible Costs</w:t>
                </w:r>
                <w:r>
                  <w:rPr>
                    <w:noProof/>
                    <w:webHidden/>
                  </w:rPr>
                  <w:tab/>
                </w:r>
                <w:r>
                  <w:rPr>
                    <w:noProof/>
                    <w:webHidden/>
                  </w:rPr>
                  <w:fldChar w:fldCharType="begin"/>
                </w:r>
                <w:r>
                  <w:rPr>
                    <w:noProof/>
                    <w:webHidden/>
                  </w:rPr>
                  <w:instrText xml:space="preserve"> PAGEREF _Toc229392233 \h </w:instrText>
                </w:r>
                <w:r>
                  <w:rPr>
                    <w:noProof/>
                    <w:webHidden/>
                  </w:rPr>
                </w:r>
                <w:r>
                  <w:rPr>
                    <w:noProof/>
                    <w:webHidden/>
                  </w:rPr>
                  <w:fldChar w:fldCharType="separate"/>
                </w:r>
                <w:r>
                  <w:rPr>
                    <w:noProof/>
                    <w:webHidden/>
                  </w:rPr>
                  <w:t>5</w:t>
                </w:r>
                <w:r>
                  <w:rPr>
                    <w:noProof/>
                    <w:webHidden/>
                  </w:rPr>
                  <w:fldChar w:fldCharType="end"/>
                </w:r>
              </w:hyperlink>
            </w:p>
            <w:p w14:paraId="3C6D9C36" w14:textId="1606E414" w:rsidR="001434E4" w:rsidRDefault="001434E4">
              <w:pPr>
                <w:pStyle w:val="TOC2"/>
                <w:tabs>
                  <w:tab w:val="left" w:pos="720"/>
                  <w:tab w:val="right" w:leader="dot" w:pos="9016"/>
                </w:tabs>
                <w:rPr>
                  <w:rFonts w:eastAsiaTheme="minorEastAsia"/>
                  <w:noProof/>
                  <w:kern w:val="2"/>
                  <w:sz w:val="24"/>
                  <w:szCs w:val="24"/>
                  <w:lang w:eastAsia="en-GB"/>
                  <w14:ligatures w14:val="standardContextual"/>
                </w:rPr>
              </w:pPr>
              <w:hyperlink w:anchor="_Toc229392234" w:history="1">
                <w:r w:rsidRPr="004115B1">
                  <w:rPr>
                    <w:rStyle w:val="Hyperlink"/>
                    <w:rFonts w:ascii="Arial" w:hAnsi="Arial" w:cs="Arial"/>
                    <w:b/>
                    <w:bCs/>
                    <w:noProof/>
                  </w:rPr>
                  <w:t>7.</w:t>
                </w:r>
                <w:r>
                  <w:rPr>
                    <w:rFonts w:eastAsiaTheme="minorEastAsia"/>
                    <w:noProof/>
                    <w:kern w:val="2"/>
                    <w:sz w:val="24"/>
                    <w:szCs w:val="24"/>
                    <w:lang w:eastAsia="en-GB"/>
                    <w14:ligatures w14:val="standardContextual"/>
                  </w:rPr>
                  <w:tab/>
                </w:r>
                <w:r w:rsidRPr="004115B1">
                  <w:rPr>
                    <w:rStyle w:val="Hyperlink"/>
                    <w:rFonts w:ascii="Arial" w:hAnsi="Arial" w:cs="Arial"/>
                    <w:b/>
                    <w:bCs/>
                    <w:noProof/>
                  </w:rPr>
                  <w:t>Funding Exclusions</w:t>
                </w:r>
                <w:r>
                  <w:rPr>
                    <w:noProof/>
                    <w:webHidden/>
                  </w:rPr>
                  <w:tab/>
                </w:r>
                <w:r>
                  <w:rPr>
                    <w:noProof/>
                    <w:webHidden/>
                  </w:rPr>
                  <w:fldChar w:fldCharType="begin"/>
                </w:r>
                <w:r>
                  <w:rPr>
                    <w:noProof/>
                    <w:webHidden/>
                  </w:rPr>
                  <w:instrText xml:space="preserve"> PAGEREF _Toc229392234 \h </w:instrText>
                </w:r>
                <w:r>
                  <w:rPr>
                    <w:noProof/>
                    <w:webHidden/>
                  </w:rPr>
                </w:r>
                <w:r>
                  <w:rPr>
                    <w:noProof/>
                    <w:webHidden/>
                  </w:rPr>
                  <w:fldChar w:fldCharType="separate"/>
                </w:r>
                <w:r>
                  <w:rPr>
                    <w:noProof/>
                    <w:webHidden/>
                  </w:rPr>
                  <w:t>5</w:t>
                </w:r>
                <w:r>
                  <w:rPr>
                    <w:noProof/>
                    <w:webHidden/>
                  </w:rPr>
                  <w:fldChar w:fldCharType="end"/>
                </w:r>
              </w:hyperlink>
            </w:p>
            <w:p w14:paraId="540EA1CD" w14:textId="438FC6FA" w:rsidR="001434E4" w:rsidRDefault="001434E4">
              <w:pPr>
                <w:pStyle w:val="TOC2"/>
                <w:tabs>
                  <w:tab w:val="left" w:pos="720"/>
                  <w:tab w:val="right" w:leader="dot" w:pos="9016"/>
                </w:tabs>
                <w:rPr>
                  <w:rFonts w:eastAsiaTheme="minorEastAsia"/>
                  <w:noProof/>
                  <w:kern w:val="2"/>
                  <w:sz w:val="24"/>
                  <w:szCs w:val="24"/>
                  <w:lang w:eastAsia="en-GB"/>
                  <w14:ligatures w14:val="standardContextual"/>
                </w:rPr>
              </w:pPr>
              <w:hyperlink w:anchor="_Toc229392235" w:history="1">
                <w:r w:rsidRPr="004115B1">
                  <w:rPr>
                    <w:rStyle w:val="Hyperlink"/>
                    <w:rFonts w:ascii="Arial" w:hAnsi="Arial" w:cs="Arial"/>
                    <w:b/>
                    <w:bCs/>
                    <w:noProof/>
                  </w:rPr>
                  <w:t>8.</w:t>
                </w:r>
                <w:r>
                  <w:rPr>
                    <w:rFonts w:eastAsiaTheme="minorEastAsia"/>
                    <w:noProof/>
                    <w:kern w:val="2"/>
                    <w:sz w:val="24"/>
                    <w:szCs w:val="24"/>
                    <w:lang w:eastAsia="en-GB"/>
                    <w14:ligatures w14:val="standardContextual"/>
                  </w:rPr>
                  <w:tab/>
                </w:r>
                <w:r w:rsidRPr="004115B1">
                  <w:rPr>
                    <w:rStyle w:val="Hyperlink"/>
                    <w:rFonts w:ascii="Arial" w:hAnsi="Arial" w:cs="Arial"/>
                    <w:b/>
                    <w:bCs/>
                    <w:noProof/>
                  </w:rPr>
                  <w:t>References and Sponsorship</w:t>
                </w:r>
                <w:r>
                  <w:rPr>
                    <w:noProof/>
                    <w:webHidden/>
                  </w:rPr>
                  <w:tab/>
                </w:r>
                <w:r>
                  <w:rPr>
                    <w:noProof/>
                    <w:webHidden/>
                  </w:rPr>
                  <w:fldChar w:fldCharType="begin"/>
                </w:r>
                <w:r>
                  <w:rPr>
                    <w:noProof/>
                    <w:webHidden/>
                  </w:rPr>
                  <w:instrText xml:space="preserve"> PAGEREF _Toc229392235 \h </w:instrText>
                </w:r>
                <w:r>
                  <w:rPr>
                    <w:noProof/>
                    <w:webHidden/>
                  </w:rPr>
                </w:r>
                <w:r>
                  <w:rPr>
                    <w:noProof/>
                    <w:webHidden/>
                  </w:rPr>
                  <w:fldChar w:fldCharType="separate"/>
                </w:r>
                <w:r>
                  <w:rPr>
                    <w:noProof/>
                    <w:webHidden/>
                  </w:rPr>
                  <w:t>5</w:t>
                </w:r>
                <w:r>
                  <w:rPr>
                    <w:noProof/>
                    <w:webHidden/>
                  </w:rPr>
                  <w:fldChar w:fldCharType="end"/>
                </w:r>
              </w:hyperlink>
            </w:p>
            <w:p w14:paraId="50621BAD" w14:textId="60ED3917" w:rsidR="001434E4" w:rsidRDefault="001434E4">
              <w:pPr>
                <w:pStyle w:val="TOC2"/>
                <w:tabs>
                  <w:tab w:val="left" w:pos="720"/>
                  <w:tab w:val="right" w:leader="dot" w:pos="9016"/>
                </w:tabs>
                <w:rPr>
                  <w:rFonts w:eastAsiaTheme="minorEastAsia"/>
                  <w:noProof/>
                  <w:kern w:val="2"/>
                  <w:sz w:val="24"/>
                  <w:szCs w:val="24"/>
                  <w:lang w:eastAsia="en-GB"/>
                  <w14:ligatures w14:val="standardContextual"/>
                </w:rPr>
              </w:pPr>
              <w:hyperlink w:anchor="_Toc229392236" w:history="1">
                <w:r w:rsidRPr="004115B1">
                  <w:rPr>
                    <w:rStyle w:val="Hyperlink"/>
                    <w:rFonts w:ascii="Arial" w:hAnsi="Arial" w:cs="Arial"/>
                    <w:b/>
                    <w:bCs/>
                    <w:noProof/>
                  </w:rPr>
                  <w:t>9.</w:t>
                </w:r>
                <w:r>
                  <w:rPr>
                    <w:rFonts w:eastAsiaTheme="minorEastAsia"/>
                    <w:noProof/>
                    <w:kern w:val="2"/>
                    <w:sz w:val="24"/>
                    <w:szCs w:val="24"/>
                    <w:lang w:eastAsia="en-GB"/>
                    <w14:ligatures w14:val="standardContextual"/>
                  </w:rPr>
                  <w:tab/>
                </w:r>
                <w:r w:rsidRPr="004115B1">
                  <w:rPr>
                    <w:rStyle w:val="Hyperlink"/>
                    <w:rFonts w:ascii="Arial" w:hAnsi="Arial" w:cs="Arial"/>
                    <w:b/>
                    <w:bCs/>
                    <w:noProof/>
                  </w:rPr>
                  <w:t>Supporting Documents</w:t>
                </w:r>
                <w:r>
                  <w:rPr>
                    <w:noProof/>
                    <w:webHidden/>
                  </w:rPr>
                  <w:tab/>
                </w:r>
                <w:r>
                  <w:rPr>
                    <w:noProof/>
                    <w:webHidden/>
                  </w:rPr>
                  <w:fldChar w:fldCharType="begin"/>
                </w:r>
                <w:r>
                  <w:rPr>
                    <w:noProof/>
                    <w:webHidden/>
                  </w:rPr>
                  <w:instrText xml:space="preserve"> PAGEREF _Toc229392236 \h </w:instrText>
                </w:r>
                <w:r>
                  <w:rPr>
                    <w:noProof/>
                    <w:webHidden/>
                  </w:rPr>
                </w:r>
                <w:r>
                  <w:rPr>
                    <w:noProof/>
                    <w:webHidden/>
                  </w:rPr>
                  <w:fldChar w:fldCharType="separate"/>
                </w:r>
                <w:r>
                  <w:rPr>
                    <w:noProof/>
                    <w:webHidden/>
                  </w:rPr>
                  <w:t>6</w:t>
                </w:r>
                <w:r>
                  <w:rPr>
                    <w:noProof/>
                    <w:webHidden/>
                  </w:rPr>
                  <w:fldChar w:fldCharType="end"/>
                </w:r>
              </w:hyperlink>
            </w:p>
            <w:p w14:paraId="5ECC8C65" w14:textId="1FF4E8F5" w:rsidR="001434E4" w:rsidRDefault="001434E4">
              <w:pPr>
                <w:pStyle w:val="TOC2"/>
                <w:tabs>
                  <w:tab w:val="left" w:pos="960"/>
                  <w:tab w:val="right" w:leader="dot" w:pos="9016"/>
                </w:tabs>
                <w:rPr>
                  <w:rFonts w:eastAsiaTheme="minorEastAsia"/>
                  <w:noProof/>
                  <w:kern w:val="2"/>
                  <w:sz w:val="24"/>
                  <w:szCs w:val="24"/>
                  <w:lang w:eastAsia="en-GB"/>
                  <w14:ligatures w14:val="standardContextual"/>
                </w:rPr>
              </w:pPr>
              <w:hyperlink w:anchor="_Toc229392237" w:history="1">
                <w:r w:rsidRPr="004115B1">
                  <w:rPr>
                    <w:rStyle w:val="Hyperlink"/>
                    <w:rFonts w:ascii="Arial" w:hAnsi="Arial" w:cs="Arial"/>
                    <w:b/>
                    <w:bCs/>
                    <w:noProof/>
                  </w:rPr>
                  <w:t>10.</w:t>
                </w:r>
                <w:r>
                  <w:rPr>
                    <w:rFonts w:eastAsiaTheme="minorEastAsia"/>
                    <w:noProof/>
                    <w:kern w:val="2"/>
                    <w:sz w:val="24"/>
                    <w:szCs w:val="24"/>
                    <w:lang w:eastAsia="en-GB"/>
                    <w14:ligatures w14:val="standardContextual"/>
                  </w:rPr>
                  <w:tab/>
                </w:r>
                <w:r w:rsidRPr="004115B1">
                  <w:rPr>
                    <w:rStyle w:val="Hyperlink"/>
                    <w:rFonts w:ascii="Arial" w:hAnsi="Arial" w:cs="Arial"/>
                    <w:b/>
                    <w:bCs/>
                    <w:noProof/>
                  </w:rPr>
                  <w:t>How and When to Apply</w:t>
                </w:r>
                <w:r>
                  <w:rPr>
                    <w:noProof/>
                    <w:webHidden/>
                  </w:rPr>
                  <w:tab/>
                </w:r>
                <w:r>
                  <w:rPr>
                    <w:noProof/>
                    <w:webHidden/>
                  </w:rPr>
                  <w:fldChar w:fldCharType="begin"/>
                </w:r>
                <w:r>
                  <w:rPr>
                    <w:noProof/>
                    <w:webHidden/>
                  </w:rPr>
                  <w:instrText xml:space="preserve"> PAGEREF _Toc229392237 \h </w:instrText>
                </w:r>
                <w:r>
                  <w:rPr>
                    <w:noProof/>
                    <w:webHidden/>
                  </w:rPr>
                </w:r>
                <w:r>
                  <w:rPr>
                    <w:noProof/>
                    <w:webHidden/>
                  </w:rPr>
                  <w:fldChar w:fldCharType="separate"/>
                </w:r>
                <w:r>
                  <w:rPr>
                    <w:noProof/>
                    <w:webHidden/>
                  </w:rPr>
                  <w:t>6</w:t>
                </w:r>
                <w:r>
                  <w:rPr>
                    <w:noProof/>
                    <w:webHidden/>
                  </w:rPr>
                  <w:fldChar w:fldCharType="end"/>
                </w:r>
              </w:hyperlink>
            </w:p>
            <w:p w14:paraId="6832E2A5" w14:textId="54C7B7A9" w:rsidR="001434E4" w:rsidRDefault="001434E4">
              <w:pPr>
                <w:pStyle w:val="TOC2"/>
                <w:tabs>
                  <w:tab w:val="left" w:pos="960"/>
                  <w:tab w:val="right" w:leader="dot" w:pos="9016"/>
                </w:tabs>
                <w:rPr>
                  <w:rFonts w:eastAsiaTheme="minorEastAsia"/>
                  <w:noProof/>
                  <w:kern w:val="2"/>
                  <w:sz w:val="24"/>
                  <w:szCs w:val="24"/>
                  <w:lang w:eastAsia="en-GB"/>
                  <w14:ligatures w14:val="standardContextual"/>
                </w:rPr>
              </w:pPr>
              <w:hyperlink w:anchor="_Toc229392238" w:history="1">
                <w:r w:rsidRPr="004115B1">
                  <w:rPr>
                    <w:rStyle w:val="Hyperlink"/>
                    <w:rFonts w:ascii="Arial" w:hAnsi="Arial" w:cs="Arial"/>
                    <w:b/>
                    <w:bCs/>
                    <w:noProof/>
                  </w:rPr>
                  <w:t>11.</w:t>
                </w:r>
                <w:r>
                  <w:rPr>
                    <w:rFonts w:eastAsiaTheme="minorEastAsia"/>
                    <w:noProof/>
                    <w:kern w:val="2"/>
                    <w:sz w:val="24"/>
                    <w:szCs w:val="24"/>
                    <w:lang w:eastAsia="en-GB"/>
                    <w14:ligatures w14:val="standardContextual"/>
                  </w:rPr>
                  <w:tab/>
                </w:r>
                <w:r w:rsidRPr="004115B1">
                  <w:rPr>
                    <w:rStyle w:val="Hyperlink"/>
                    <w:rFonts w:ascii="Arial" w:hAnsi="Arial" w:cs="Arial"/>
                    <w:b/>
                    <w:bCs/>
                    <w:noProof/>
                  </w:rPr>
                  <w:t>Rolling Grant Funding – Application &amp; Decision Cycle</w:t>
                </w:r>
                <w:r>
                  <w:rPr>
                    <w:noProof/>
                    <w:webHidden/>
                  </w:rPr>
                  <w:tab/>
                </w:r>
                <w:r>
                  <w:rPr>
                    <w:noProof/>
                    <w:webHidden/>
                  </w:rPr>
                  <w:fldChar w:fldCharType="begin"/>
                </w:r>
                <w:r>
                  <w:rPr>
                    <w:noProof/>
                    <w:webHidden/>
                  </w:rPr>
                  <w:instrText xml:space="preserve"> PAGEREF _Toc229392238 \h </w:instrText>
                </w:r>
                <w:r>
                  <w:rPr>
                    <w:noProof/>
                    <w:webHidden/>
                  </w:rPr>
                </w:r>
                <w:r>
                  <w:rPr>
                    <w:noProof/>
                    <w:webHidden/>
                  </w:rPr>
                  <w:fldChar w:fldCharType="separate"/>
                </w:r>
                <w:r>
                  <w:rPr>
                    <w:noProof/>
                    <w:webHidden/>
                  </w:rPr>
                  <w:t>7</w:t>
                </w:r>
                <w:r>
                  <w:rPr>
                    <w:noProof/>
                    <w:webHidden/>
                  </w:rPr>
                  <w:fldChar w:fldCharType="end"/>
                </w:r>
              </w:hyperlink>
            </w:p>
            <w:p w14:paraId="032DB9A0" w14:textId="2DD99F7D" w:rsidR="001434E4" w:rsidRDefault="001434E4">
              <w:pPr>
                <w:pStyle w:val="TOC2"/>
                <w:tabs>
                  <w:tab w:val="left" w:pos="960"/>
                  <w:tab w:val="right" w:leader="dot" w:pos="9016"/>
                </w:tabs>
                <w:rPr>
                  <w:rFonts w:eastAsiaTheme="minorEastAsia"/>
                  <w:noProof/>
                  <w:kern w:val="2"/>
                  <w:sz w:val="24"/>
                  <w:szCs w:val="24"/>
                  <w:lang w:eastAsia="en-GB"/>
                  <w14:ligatures w14:val="standardContextual"/>
                </w:rPr>
              </w:pPr>
              <w:hyperlink w:anchor="_Toc229392239" w:history="1">
                <w:r w:rsidRPr="004115B1">
                  <w:rPr>
                    <w:rStyle w:val="Hyperlink"/>
                    <w:rFonts w:ascii="Arial" w:hAnsi="Arial" w:cs="Arial"/>
                    <w:b/>
                    <w:bCs/>
                    <w:noProof/>
                  </w:rPr>
                  <w:t>12.</w:t>
                </w:r>
                <w:r>
                  <w:rPr>
                    <w:rFonts w:eastAsiaTheme="minorEastAsia"/>
                    <w:noProof/>
                    <w:kern w:val="2"/>
                    <w:sz w:val="24"/>
                    <w:szCs w:val="24"/>
                    <w:lang w:eastAsia="en-GB"/>
                    <w14:ligatures w14:val="standardContextual"/>
                  </w:rPr>
                  <w:tab/>
                </w:r>
                <w:r w:rsidRPr="004115B1">
                  <w:rPr>
                    <w:rStyle w:val="Hyperlink"/>
                    <w:rFonts w:ascii="Arial" w:hAnsi="Arial" w:cs="Arial"/>
                    <w:b/>
                    <w:bCs/>
                    <w:noProof/>
                  </w:rPr>
                  <w:t>How Applications are Assessed</w:t>
                </w:r>
                <w:r>
                  <w:rPr>
                    <w:noProof/>
                    <w:webHidden/>
                  </w:rPr>
                  <w:tab/>
                </w:r>
                <w:r>
                  <w:rPr>
                    <w:noProof/>
                    <w:webHidden/>
                  </w:rPr>
                  <w:fldChar w:fldCharType="begin"/>
                </w:r>
                <w:r>
                  <w:rPr>
                    <w:noProof/>
                    <w:webHidden/>
                  </w:rPr>
                  <w:instrText xml:space="preserve"> PAGEREF _Toc229392239 \h </w:instrText>
                </w:r>
                <w:r>
                  <w:rPr>
                    <w:noProof/>
                    <w:webHidden/>
                  </w:rPr>
                </w:r>
                <w:r>
                  <w:rPr>
                    <w:noProof/>
                    <w:webHidden/>
                  </w:rPr>
                  <w:fldChar w:fldCharType="separate"/>
                </w:r>
                <w:r>
                  <w:rPr>
                    <w:noProof/>
                    <w:webHidden/>
                  </w:rPr>
                  <w:t>7</w:t>
                </w:r>
                <w:r>
                  <w:rPr>
                    <w:noProof/>
                    <w:webHidden/>
                  </w:rPr>
                  <w:fldChar w:fldCharType="end"/>
                </w:r>
              </w:hyperlink>
            </w:p>
            <w:p w14:paraId="0C36CEE6" w14:textId="6EE8F833" w:rsidR="001434E4" w:rsidRDefault="001434E4">
              <w:pPr>
                <w:pStyle w:val="TOC2"/>
                <w:tabs>
                  <w:tab w:val="left" w:pos="960"/>
                  <w:tab w:val="right" w:leader="dot" w:pos="9016"/>
                </w:tabs>
                <w:rPr>
                  <w:rFonts w:eastAsiaTheme="minorEastAsia"/>
                  <w:noProof/>
                  <w:kern w:val="2"/>
                  <w:sz w:val="24"/>
                  <w:szCs w:val="24"/>
                  <w:lang w:eastAsia="en-GB"/>
                  <w14:ligatures w14:val="standardContextual"/>
                </w:rPr>
              </w:pPr>
              <w:hyperlink w:anchor="_Toc229392240" w:history="1">
                <w:r w:rsidRPr="004115B1">
                  <w:rPr>
                    <w:rStyle w:val="Hyperlink"/>
                    <w:rFonts w:ascii="Arial" w:eastAsia="Aptos" w:hAnsi="Arial" w:cs="Arial"/>
                    <w:b/>
                    <w:bCs/>
                    <w:noProof/>
                    <w:lang w:eastAsia="en-GB"/>
                  </w:rPr>
                  <w:t>13.</w:t>
                </w:r>
                <w:r>
                  <w:rPr>
                    <w:rFonts w:eastAsiaTheme="minorEastAsia"/>
                    <w:noProof/>
                    <w:kern w:val="2"/>
                    <w:sz w:val="24"/>
                    <w:szCs w:val="24"/>
                    <w:lang w:eastAsia="en-GB"/>
                    <w14:ligatures w14:val="standardContextual"/>
                  </w:rPr>
                  <w:tab/>
                </w:r>
                <w:r w:rsidRPr="004115B1">
                  <w:rPr>
                    <w:rStyle w:val="Hyperlink"/>
                    <w:rFonts w:ascii="Arial" w:hAnsi="Arial" w:cs="Arial"/>
                    <w:b/>
                    <w:bCs/>
                    <w:noProof/>
                  </w:rPr>
                  <w:t>Notification of Outcomes</w:t>
                </w:r>
                <w:r>
                  <w:rPr>
                    <w:noProof/>
                    <w:webHidden/>
                  </w:rPr>
                  <w:tab/>
                </w:r>
                <w:r>
                  <w:rPr>
                    <w:noProof/>
                    <w:webHidden/>
                  </w:rPr>
                  <w:fldChar w:fldCharType="begin"/>
                </w:r>
                <w:r>
                  <w:rPr>
                    <w:noProof/>
                    <w:webHidden/>
                  </w:rPr>
                  <w:instrText xml:space="preserve"> PAGEREF _Toc229392240 \h </w:instrText>
                </w:r>
                <w:r>
                  <w:rPr>
                    <w:noProof/>
                    <w:webHidden/>
                  </w:rPr>
                </w:r>
                <w:r>
                  <w:rPr>
                    <w:noProof/>
                    <w:webHidden/>
                  </w:rPr>
                  <w:fldChar w:fldCharType="separate"/>
                </w:r>
                <w:r>
                  <w:rPr>
                    <w:noProof/>
                    <w:webHidden/>
                  </w:rPr>
                  <w:t>8</w:t>
                </w:r>
                <w:r>
                  <w:rPr>
                    <w:noProof/>
                    <w:webHidden/>
                  </w:rPr>
                  <w:fldChar w:fldCharType="end"/>
                </w:r>
              </w:hyperlink>
            </w:p>
            <w:p w14:paraId="2DAC01A2" w14:textId="1A20906E" w:rsidR="001434E4" w:rsidRDefault="001434E4">
              <w:pPr>
                <w:pStyle w:val="TOC2"/>
                <w:tabs>
                  <w:tab w:val="left" w:pos="960"/>
                  <w:tab w:val="right" w:leader="dot" w:pos="9016"/>
                </w:tabs>
                <w:rPr>
                  <w:rFonts w:eastAsiaTheme="minorEastAsia"/>
                  <w:noProof/>
                  <w:kern w:val="2"/>
                  <w:sz w:val="24"/>
                  <w:szCs w:val="24"/>
                  <w:lang w:eastAsia="en-GB"/>
                  <w14:ligatures w14:val="standardContextual"/>
                </w:rPr>
              </w:pPr>
              <w:hyperlink w:anchor="_Toc229392241" w:history="1">
                <w:r w:rsidRPr="004115B1">
                  <w:rPr>
                    <w:rStyle w:val="Hyperlink"/>
                    <w:rFonts w:ascii="Arial" w:hAnsi="Arial" w:cs="Arial"/>
                    <w:b/>
                    <w:bCs/>
                    <w:noProof/>
                  </w:rPr>
                  <w:t>14.</w:t>
                </w:r>
                <w:r>
                  <w:rPr>
                    <w:rFonts w:eastAsiaTheme="minorEastAsia"/>
                    <w:noProof/>
                    <w:kern w:val="2"/>
                    <w:sz w:val="24"/>
                    <w:szCs w:val="24"/>
                    <w:lang w:eastAsia="en-GB"/>
                    <w14:ligatures w14:val="standardContextual"/>
                  </w:rPr>
                  <w:tab/>
                </w:r>
                <w:r w:rsidRPr="004115B1">
                  <w:rPr>
                    <w:rStyle w:val="Hyperlink"/>
                    <w:rFonts w:ascii="Arial" w:hAnsi="Arial" w:cs="Arial"/>
                    <w:b/>
                    <w:bCs/>
                    <w:noProof/>
                  </w:rPr>
                  <w:t>Monitoring and Evaluation</w:t>
                </w:r>
                <w:r>
                  <w:rPr>
                    <w:noProof/>
                    <w:webHidden/>
                  </w:rPr>
                  <w:tab/>
                </w:r>
                <w:r>
                  <w:rPr>
                    <w:noProof/>
                    <w:webHidden/>
                  </w:rPr>
                  <w:fldChar w:fldCharType="begin"/>
                </w:r>
                <w:r>
                  <w:rPr>
                    <w:noProof/>
                    <w:webHidden/>
                  </w:rPr>
                  <w:instrText xml:space="preserve"> PAGEREF _Toc229392241 \h </w:instrText>
                </w:r>
                <w:r>
                  <w:rPr>
                    <w:noProof/>
                    <w:webHidden/>
                  </w:rPr>
                </w:r>
                <w:r>
                  <w:rPr>
                    <w:noProof/>
                    <w:webHidden/>
                  </w:rPr>
                  <w:fldChar w:fldCharType="separate"/>
                </w:r>
                <w:r>
                  <w:rPr>
                    <w:noProof/>
                    <w:webHidden/>
                  </w:rPr>
                  <w:t>8</w:t>
                </w:r>
                <w:r>
                  <w:rPr>
                    <w:noProof/>
                    <w:webHidden/>
                  </w:rPr>
                  <w:fldChar w:fldCharType="end"/>
                </w:r>
              </w:hyperlink>
            </w:p>
            <w:p w14:paraId="3AC7778A" w14:textId="4986E6DB" w:rsidR="001434E4" w:rsidRDefault="001434E4">
              <w:pPr>
                <w:pStyle w:val="TOC2"/>
                <w:tabs>
                  <w:tab w:val="left" w:pos="960"/>
                  <w:tab w:val="right" w:leader="dot" w:pos="9016"/>
                </w:tabs>
                <w:rPr>
                  <w:rFonts w:eastAsiaTheme="minorEastAsia"/>
                  <w:noProof/>
                  <w:kern w:val="2"/>
                  <w:sz w:val="24"/>
                  <w:szCs w:val="24"/>
                  <w:lang w:eastAsia="en-GB"/>
                  <w14:ligatures w14:val="standardContextual"/>
                </w:rPr>
              </w:pPr>
              <w:hyperlink w:anchor="_Toc229392242" w:history="1">
                <w:r w:rsidRPr="004115B1">
                  <w:rPr>
                    <w:rStyle w:val="Hyperlink"/>
                    <w:rFonts w:ascii="Arial" w:hAnsi="Arial" w:cs="Arial"/>
                    <w:b/>
                    <w:bCs/>
                    <w:noProof/>
                  </w:rPr>
                  <w:t>15.</w:t>
                </w:r>
                <w:r>
                  <w:rPr>
                    <w:rFonts w:eastAsiaTheme="minorEastAsia"/>
                    <w:noProof/>
                    <w:kern w:val="2"/>
                    <w:sz w:val="24"/>
                    <w:szCs w:val="24"/>
                    <w:lang w:eastAsia="en-GB"/>
                    <w14:ligatures w14:val="standardContextual"/>
                  </w:rPr>
                  <w:tab/>
                </w:r>
                <w:r w:rsidRPr="004115B1">
                  <w:rPr>
                    <w:rStyle w:val="Hyperlink"/>
                    <w:rFonts w:ascii="Arial" w:hAnsi="Arial" w:cs="Arial"/>
                    <w:b/>
                    <w:bCs/>
                    <w:noProof/>
                  </w:rPr>
                  <w:t>Publicity and Communications</w:t>
                </w:r>
                <w:r>
                  <w:rPr>
                    <w:noProof/>
                    <w:webHidden/>
                  </w:rPr>
                  <w:tab/>
                </w:r>
                <w:r>
                  <w:rPr>
                    <w:noProof/>
                    <w:webHidden/>
                  </w:rPr>
                  <w:fldChar w:fldCharType="begin"/>
                </w:r>
                <w:r>
                  <w:rPr>
                    <w:noProof/>
                    <w:webHidden/>
                  </w:rPr>
                  <w:instrText xml:space="preserve"> PAGEREF _Toc229392242 \h </w:instrText>
                </w:r>
                <w:r>
                  <w:rPr>
                    <w:noProof/>
                    <w:webHidden/>
                  </w:rPr>
                </w:r>
                <w:r>
                  <w:rPr>
                    <w:noProof/>
                    <w:webHidden/>
                  </w:rPr>
                  <w:fldChar w:fldCharType="separate"/>
                </w:r>
                <w:r>
                  <w:rPr>
                    <w:noProof/>
                    <w:webHidden/>
                  </w:rPr>
                  <w:t>9</w:t>
                </w:r>
                <w:r>
                  <w:rPr>
                    <w:noProof/>
                    <w:webHidden/>
                  </w:rPr>
                  <w:fldChar w:fldCharType="end"/>
                </w:r>
              </w:hyperlink>
            </w:p>
            <w:p w14:paraId="1141AF9B" w14:textId="3082BC12" w:rsidR="001434E4" w:rsidRDefault="001434E4">
              <w:pPr>
                <w:pStyle w:val="TOC2"/>
                <w:tabs>
                  <w:tab w:val="left" w:pos="960"/>
                  <w:tab w:val="right" w:leader="dot" w:pos="9016"/>
                </w:tabs>
                <w:rPr>
                  <w:rFonts w:eastAsiaTheme="minorEastAsia"/>
                  <w:noProof/>
                  <w:kern w:val="2"/>
                  <w:sz w:val="24"/>
                  <w:szCs w:val="24"/>
                  <w:lang w:eastAsia="en-GB"/>
                  <w14:ligatures w14:val="standardContextual"/>
                </w:rPr>
              </w:pPr>
              <w:hyperlink w:anchor="_Toc229392243" w:history="1">
                <w:r w:rsidRPr="004115B1">
                  <w:rPr>
                    <w:rStyle w:val="Hyperlink"/>
                    <w:rFonts w:ascii="Arial" w:hAnsi="Arial" w:cs="Arial"/>
                    <w:b/>
                    <w:bCs/>
                    <w:noProof/>
                  </w:rPr>
                  <w:t>16.</w:t>
                </w:r>
                <w:r>
                  <w:rPr>
                    <w:rFonts w:eastAsiaTheme="minorEastAsia"/>
                    <w:noProof/>
                    <w:kern w:val="2"/>
                    <w:sz w:val="24"/>
                    <w:szCs w:val="24"/>
                    <w:lang w:eastAsia="en-GB"/>
                    <w14:ligatures w14:val="standardContextual"/>
                  </w:rPr>
                  <w:tab/>
                </w:r>
                <w:r w:rsidRPr="004115B1">
                  <w:rPr>
                    <w:rStyle w:val="Hyperlink"/>
                    <w:rFonts w:ascii="Arial" w:hAnsi="Arial" w:cs="Arial"/>
                    <w:b/>
                    <w:bCs/>
                    <w:noProof/>
                  </w:rPr>
                  <w:t>Using Artificial Intelligence (AI)</w:t>
                </w:r>
                <w:r>
                  <w:rPr>
                    <w:noProof/>
                    <w:webHidden/>
                  </w:rPr>
                  <w:tab/>
                </w:r>
                <w:r>
                  <w:rPr>
                    <w:noProof/>
                    <w:webHidden/>
                  </w:rPr>
                  <w:fldChar w:fldCharType="begin"/>
                </w:r>
                <w:r>
                  <w:rPr>
                    <w:noProof/>
                    <w:webHidden/>
                  </w:rPr>
                  <w:instrText xml:space="preserve"> PAGEREF _Toc229392243 \h </w:instrText>
                </w:r>
                <w:r>
                  <w:rPr>
                    <w:noProof/>
                    <w:webHidden/>
                  </w:rPr>
                </w:r>
                <w:r>
                  <w:rPr>
                    <w:noProof/>
                    <w:webHidden/>
                  </w:rPr>
                  <w:fldChar w:fldCharType="separate"/>
                </w:r>
                <w:r>
                  <w:rPr>
                    <w:noProof/>
                    <w:webHidden/>
                  </w:rPr>
                  <w:t>9</w:t>
                </w:r>
                <w:r>
                  <w:rPr>
                    <w:noProof/>
                    <w:webHidden/>
                  </w:rPr>
                  <w:fldChar w:fldCharType="end"/>
                </w:r>
              </w:hyperlink>
            </w:p>
            <w:p w14:paraId="1FFA8D99" w14:textId="1C06A96A" w:rsidR="001434E4" w:rsidRDefault="001434E4">
              <w:pPr>
                <w:pStyle w:val="TOC2"/>
                <w:tabs>
                  <w:tab w:val="left" w:pos="960"/>
                  <w:tab w:val="right" w:leader="dot" w:pos="9016"/>
                </w:tabs>
                <w:rPr>
                  <w:rFonts w:eastAsiaTheme="minorEastAsia"/>
                  <w:noProof/>
                  <w:kern w:val="2"/>
                  <w:sz w:val="24"/>
                  <w:szCs w:val="24"/>
                  <w:lang w:eastAsia="en-GB"/>
                  <w14:ligatures w14:val="standardContextual"/>
                </w:rPr>
              </w:pPr>
              <w:hyperlink w:anchor="_Toc229392244" w:history="1">
                <w:r w:rsidRPr="004115B1">
                  <w:rPr>
                    <w:rStyle w:val="Hyperlink"/>
                    <w:rFonts w:ascii="Arial" w:hAnsi="Arial" w:cs="Arial"/>
                    <w:b/>
                    <w:bCs/>
                    <w:noProof/>
                  </w:rPr>
                  <w:t>17.</w:t>
                </w:r>
                <w:r>
                  <w:rPr>
                    <w:rFonts w:eastAsiaTheme="minorEastAsia"/>
                    <w:noProof/>
                    <w:kern w:val="2"/>
                    <w:sz w:val="24"/>
                    <w:szCs w:val="24"/>
                    <w:lang w:eastAsia="en-GB"/>
                    <w14:ligatures w14:val="standardContextual"/>
                  </w:rPr>
                  <w:tab/>
                </w:r>
                <w:r w:rsidRPr="004115B1">
                  <w:rPr>
                    <w:rStyle w:val="Hyperlink"/>
                    <w:rFonts w:ascii="Arial" w:hAnsi="Arial" w:cs="Arial"/>
                    <w:b/>
                    <w:bCs/>
                    <w:noProof/>
                  </w:rPr>
                  <w:t>Additional Information</w:t>
                </w:r>
                <w:r>
                  <w:rPr>
                    <w:noProof/>
                    <w:webHidden/>
                  </w:rPr>
                  <w:tab/>
                </w:r>
                <w:r>
                  <w:rPr>
                    <w:noProof/>
                    <w:webHidden/>
                  </w:rPr>
                  <w:fldChar w:fldCharType="begin"/>
                </w:r>
                <w:r>
                  <w:rPr>
                    <w:noProof/>
                    <w:webHidden/>
                  </w:rPr>
                  <w:instrText xml:space="preserve"> PAGEREF _Toc229392244 \h </w:instrText>
                </w:r>
                <w:r>
                  <w:rPr>
                    <w:noProof/>
                    <w:webHidden/>
                  </w:rPr>
                </w:r>
                <w:r>
                  <w:rPr>
                    <w:noProof/>
                    <w:webHidden/>
                  </w:rPr>
                  <w:fldChar w:fldCharType="separate"/>
                </w:r>
                <w:r>
                  <w:rPr>
                    <w:noProof/>
                    <w:webHidden/>
                  </w:rPr>
                  <w:t>9</w:t>
                </w:r>
                <w:r>
                  <w:rPr>
                    <w:noProof/>
                    <w:webHidden/>
                  </w:rPr>
                  <w:fldChar w:fldCharType="end"/>
                </w:r>
              </w:hyperlink>
            </w:p>
            <w:p w14:paraId="6A16FA93" w14:textId="399ABA37" w:rsidR="001434E4" w:rsidRDefault="001434E4">
              <w:pPr>
                <w:pStyle w:val="TOC2"/>
                <w:tabs>
                  <w:tab w:val="left" w:pos="960"/>
                  <w:tab w:val="right" w:leader="dot" w:pos="9016"/>
                </w:tabs>
                <w:rPr>
                  <w:rFonts w:eastAsiaTheme="minorEastAsia"/>
                  <w:noProof/>
                  <w:kern w:val="2"/>
                  <w:sz w:val="24"/>
                  <w:szCs w:val="24"/>
                  <w:lang w:eastAsia="en-GB"/>
                  <w14:ligatures w14:val="standardContextual"/>
                </w:rPr>
              </w:pPr>
              <w:hyperlink w:anchor="_Toc229392245" w:history="1">
                <w:r w:rsidRPr="004115B1">
                  <w:rPr>
                    <w:rStyle w:val="Hyperlink"/>
                    <w:rFonts w:ascii="Arial" w:hAnsi="Arial" w:cs="Arial"/>
                    <w:b/>
                    <w:bCs/>
                    <w:noProof/>
                  </w:rPr>
                  <w:t>18.</w:t>
                </w:r>
                <w:r>
                  <w:rPr>
                    <w:rFonts w:eastAsiaTheme="minorEastAsia"/>
                    <w:noProof/>
                    <w:kern w:val="2"/>
                    <w:sz w:val="24"/>
                    <w:szCs w:val="24"/>
                    <w:lang w:eastAsia="en-GB"/>
                    <w14:ligatures w14:val="standardContextual"/>
                  </w:rPr>
                  <w:tab/>
                </w:r>
                <w:r w:rsidRPr="004115B1">
                  <w:rPr>
                    <w:rStyle w:val="Hyperlink"/>
                    <w:rFonts w:ascii="Arial" w:hAnsi="Arial" w:cs="Arial"/>
                    <w:b/>
                    <w:bCs/>
                    <w:noProof/>
                  </w:rPr>
                  <w:t>Other reference documents</w:t>
                </w:r>
                <w:r>
                  <w:rPr>
                    <w:noProof/>
                    <w:webHidden/>
                  </w:rPr>
                  <w:tab/>
                </w:r>
                <w:r>
                  <w:rPr>
                    <w:noProof/>
                    <w:webHidden/>
                  </w:rPr>
                  <w:fldChar w:fldCharType="begin"/>
                </w:r>
                <w:r>
                  <w:rPr>
                    <w:noProof/>
                    <w:webHidden/>
                  </w:rPr>
                  <w:instrText xml:space="preserve"> PAGEREF _Toc229392245 \h </w:instrText>
                </w:r>
                <w:r>
                  <w:rPr>
                    <w:noProof/>
                    <w:webHidden/>
                  </w:rPr>
                </w:r>
                <w:r>
                  <w:rPr>
                    <w:noProof/>
                    <w:webHidden/>
                  </w:rPr>
                  <w:fldChar w:fldCharType="separate"/>
                </w:r>
                <w:r>
                  <w:rPr>
                    <w:noProof/>
                    <w:webHidden/>
                  </w:rPr>
                  <w:t>10</w:t>
                </w:r>
                <w:r>
                  <w:rPr>
                    <w:noProof/>
                    <w:webHidden/>
                  </w:rPr>
                  <w:fldChar w:fldCharType="end"/>
                </w:r>
              </w:hyperlink>
            </w:p>
            <w:p w14:paraId="0E97CAFF" w14:textId="4CC90916" w:rsidR="001434E4" w:rsidRDefault="001434E4" w:rsidP="001434E4">
              <w:pPr>
                <w:pStyle w:val="TOC1"/>
                <w:rPr>
                  <w:rFonts w:eastAsiaTheme="minorEastAsia"/>
                  <w:noProof/>
                  <w:kern w:val="2"/>
                  <w:sz w:val="24"/>
                  <w:szCs w:val="24"/>
                  <w:lang w:eastAsia="en-GB"/>
                  <w14:ligatures w14:val="standardContextual"/>
                </w:rPr>
              </w:pPr>
              <w:hyperlink w:anchor="_Toc229392246" w:history="1">
                <w:r w:rsidRPr="004115B1">
                  <w:rPr>
                    <w:rStyle w:val="Hyperlink"/>
                    <w:rFonts w:ascii="Arial" w:hAnsi="Arial" w:cs="Arial"/>
                    <w:b/>
                    <w:bCs/>
                    <w:noProof/>
                  </w:rPr>
                  <w:t>19.</w:t>
                </w:r>
                <w:r>
                  <w:rPr>
                    <w:rFonts w:eastAsiaTheme="minorEastAsia"/>
                    <w:noProof/>
                    <w:kern w:val="2"/>
                    <w:sz w:val="24"/>
                    <w:szCs w:val="24"/>
                    <w:lang w:eastAsia="en-GB"/>
                    <w14:ligatures w14:val="standardContextual"/>
                  </w:rPr>
                  <w:tab/>
                </w:r>
                <w:r w:rsidRPr="004115B1">
                  <w:rPr>
                    <w:rStyle w:val="Hyperlink"/>
                    <w:rFonts w:ascii="Arial" w:hAnsi="Arial" w:cs="Arial"/>
                    <w:b/>
                    <w:bCs/>
                    <w:noProof/>
                  </w:rPr>
                  <w:t>Frequently Asked Questions (FAQs)</w:t>
                </w:r>
                <w:r>
                  <w:rPr>
                    <w:noProof/>
                    <w:webHidden/>
                  </w:rPr>
                  <w:tab/>
                </w:r>
                <w:r>
                  <w:rPr>
                    <w:noProof/>
                    <w:webHidden/>
                  </w:rPr>
                  <w:fldChar w:fldCharType="begin"/>
                </w:r>
                <w:r>
                  <w:rPr>
                    <w:noProof/>
                    <w:webHidden/>
                  </w:rPr>
                  <w:instrText xml:space="preserve"> PAGEREF _Toc229392246 \h </w:instrText>
                </w:r>
                <w:r>
                  <w:rPr>
                    <w:noProof/>
                    <w:webHidden/>
                  </w:rPr>
                </w:r>
                <w:r>
                  <w:rPr>
                    <w:noProof/>
                    <w:webHidden/>
                  </w:rPr>
                  <w:fldChar w:fldCharType="separate"/>
                </w:r>
                <w:r>
                  <w:rPr>
                    <w:noProof/>
                    <w:webHidden/>
                  </w:rPr>
                  <w:t>10</w:t>
                </w:r>
                <w:r>
                  <w:rPr>
                    <w:noProof/>
                    <w:webHidden/>
                  </w:rPr>
                  <w:fldChar w:fldCharType="end"/>
                </w:r>
              </w:hyperlink>
            </w:p>
            <w:p w14:paraId="639EE953" w14:textId="70535A32" w:rsidR="00143EAE" w:rsidRDefault="002D4EA7" w:rsidP="00312C27">
              <w:pPr>
                <w:rPr>
                  <w:rFonts w:ascii="Arial" w:hAnsi="Arial" w:cs="Arial"/>
                  <w:u w:val="single"/>
                </w:rPr>
              </w:pPr>
              <w:r w:rsidRPr="00274A15">
                <w:rPr>
                  <w:rFonts w:ascii="Arial" w:hAnsi="Arial" w:cs="Arial"/>
                  <w:noProof/>
                </w:rPr>
                <w:fldChar w:fldCharType="end"/>
              </w:r>
            </w:p>
          </w:sdtContent>
        </w:sdt>
      </w:sdtContent>
    </w:sdt>
    <w:p w14:paraId="51DF1CEC" w14:textId="77777777" w:rsidR="00362974" w:rsidRDefault="00362974" w:rsidP="00312C27">
      <w:pPr>
        <w:rPr>
          <w:rFonts w:ascii="Arial" w:hAnsi="Arial" w:cs="Arial"/>
          <w:u w:val="single"/>
        </w:rPr>
      </w:pPr>
    </w:p>
    <w:p w14:paraId="0B362736" w14:textId="77777777" w:rsidR="00362974" w:rsidRDefault="00362974" w:rsidP="00312C27">
      <w:pPr>
        <w:rPr>
          <w:rFonts w:ascii="Arial" w:hAnsi="Arial" w:cs="Arial"/>
          <w:u w:val="single"/>
        </w:rPr>
      </w:pPr>
    </w:p>
    <w:p w14:paraId="3F22ADF4" w14:textId="77777777" w:rsidR="00362974" w:rsidRPr="00274A15" w:rsidRDefault="00362974" w:rsidP="00312C27">
      <w:pPr>
        <w:rPr>
          <w:rFonts w:ascii="Arial" w:hAnsi="Arial" w:cs="Arial"/>
        </w:rPr>
      </w:pPr>
    </w:p>
    <w:p w14:paraId="47F010A0" w14:textId="55066DD1" w:rsidR="00F64EA3" w:rsidRPr="00362974" w:rsidRDefault="00F64EA3" w:rsidP="002D4EA7">
      <w:pPr>
        <w:pStyle w:val="Heading2"/>
        <w:numPr>
          <w:ilvl w:val="0"/>
          <w:numId w:val="28"/>
        </w:numPr>
        <w:rPr>
          <w:rFonts w:ascii="Arial" w:hAnsi="Arial" w:cs="Arial"/>
          <w:b/>
          <w:bCs/>
          <w:color w:val="auto"/>
          <w:sz w:val="22"/>
          <w:szCs w:val="22"/>
        </w:rPr>
      </w:pPr>
      <w:bookmarkStart w:id="1" w:name="_Toc229392227"/>
      <w:r w:rsidRPr="00362974">
        <w:rPr>
          <w:rFonts w:ascii="Arial" w:hAnsi="Arial" w:cs="Arial"/>
          <w:b/>
          <w:bCs/>
          <w:color w:val="auto"/>
          <w:sz w:val="22"/>
          <w:szCs w:val="22"/>
        </w:rPr>
        <w:t>Introduction</w:t>
      </w:r>
      <w:bookmarkEnd w:id="1"/>
    </w:p>
    <w:p w14:paraId="5FBAA310" w14:textId="77777777" w:rsidR="00F64EA3" w:rsidRPr="00274A15" w:rsidRDefault="00F64EA3" w:rsidP="00F64EA3">
      <w:pPr>
        <w:rPr>
          <w:rFonts w:ascii="Arial" w:hAnsi="Arial" w:cs="Arial"/>
        </w:rPr>
      </w:pPr>
      <w:r w:rsidRPr="00274A15">
        <w:rPr>
          <w:rFonts w:ascii="Arial" w:hAnsi="Arial" w:cs="Arial"/>
        </w:rPr>
        <w:t>This guidance sets out the grant funding opportunities available for 2026–27 through the Office of the Police and Crime Commissioner (OPCC) for Lancashire. The funding is designed to support organisations and community groups to deliver activities that contribute to the priorities of the Police and Crime Plan for Lancashire 2024–2029.</w:t>
      </w:r>
    </w:p>
    <w:p w14:paraId="160E8DF5" w14:textId="77777777" w:rsidR="00F64EA3" w:rsidRPr="00274A15" w:rsidRDefault="00F64EA3" w:rsidP="00F64EA3">
      <w:pPr>
        <w:rPr>
          <w:rFonts w:ascii="Arial" w:hAnsi="Arial" w:cs="Arial"/>
        </w:rPr>
      </w:pPr>
      <w:r w:rsidRPr="00274A15">
        <w:rPr>
          <w:rFonts w:ascii="Arial" w:hAnsi="Arial" w:cs="Arial"/>
        </w:rPr>
        <w:t>Grant funding is available to support preventative, early</w:t>
      </w:r>
      <w:r w:rsidRPr="00274A15">
        <w:rPr>
          <w:rFonts w:ascii="Arial" w:hAnsi="Arial" w:cs="Arial"/>
        </w:rPr>
        <w:noBreakHyphen/>
        <w:t>intervention and community</w:t>
      </w:r>
      <w:r w:rsidRPr="00274A15">
        <w:rPr>
          <w:rFonts w:ascii="Arial" w:hAnsi="Arial" w:cs="Arial"/>
        </w:rPr>
        <w:noBreakHyphen/>
        <w:t>based initiatives that help:</w:t>
      </w:r>
    </w:p>
    <w:p w14:paraId="4768AE1F" w14:textId="77777777" w:rsidR="00F64EA3" w:rsidRPr="00274A15" w:rsidRDefault="00F64EA3" w:rsidP="00F279FA">
      <w:pPr>
        <w:numPr>
          <w:ilvl w:val="0"/>
          <w:numId w:val="30"/>
        </w:numPr>
        <w:rPr>
          <w:rFonts w:ascii="Arial" w:hAnsi="Arial" w:cs="Arial"/>
        </w:rPr>
      </w:pPr>
      <w:r w:rsidRPr="00274A15">
        <w:rPr>
          <w:rFonts w:ascii="Arial" w:hAnsi="Arial" w:cs="Arial"/>
        </w:rPr>
        <w:t>Prevent violence against women and girls</w:t>
      </w:r>
    </w:p>
    <w:p w14:paraId="15ECA4FE" w14:textId="77777777" w:rsidR="00F64EA3" w:rsidRPr="00274A15" w:rsidRDefault="00F64EA3" w:rsidP="00F279FA">
      <w:pPr>
        <w:numPr>
          <w:ilvl w:val="0"/>
          <w:numId w:val="30"/>
        </w:numPr>
        <w:rPr>
          <w:rFonts w:ascii="Arial" w:hAnsi="Arial" w:cs="Arial"/>
        </w:rPr>
      </w:pPr>
      <w:r w:rsidRPr="00274A15">
        <w:rPr>
          <w:rFonts w:ascii="Arial" w:hAnsi="Arial" w:cs="Arial"/>
        </w:rPr>
        <w:t>Tackle crime and antisocial behaviour</w:t>
      </w:r>
    </w:p>
    <w:p w14:paraId="328273EC" w14:textId="77777777" w:rsidR="00F64EA3" w:rsidRPr="00274A15" w:rsidRDefault="00F64EA3" w:rsidP="00F279FA">
      <w:pPr>
        <w:numPr>
          <w:ilvl w:val="0"/>
          <w:numId w:val="30"/>
        </w:numPr>
        <w:rPr>
          <w:rFonts w:ascii="Arial" w:hAnsi="Arial" w:cs="Arial"/>
        </w:rPr>
      </w:pPr>
      <w:r w:rsidRPr="00274A15">
        <w:rPr>
          <w:rFonts w:ascii="Arial" w:hAnsi="Arial" w:cs="Arial"/>
        </w:rPr>
        <w:t>Address serious and violent crime</w:t>
      </w:r>
    </w:p>
    <w:p w14:paraId="51A601CB" w14:textId="77777777" w:rsidR="00F64EA3" w:rsidRPr="00274A15" w:rsidRDefault="00F64EA3" w:rsidP="00F279FA">
      <w:pPr>
        <w:numPr>
          <w:ilvl w:val="0"/>
          <w:numId w:val="30"/>
        </w:numPr>
        <w:rPr>
          <w:rFonts w:ascii="Arial" w:hAnsi="Arial" w:cs="Arial"/>
        </w:rPr>
      </w:pPr>
      <w:r w:rsidRPr="00274A15">
        <w:rPr>
          <w:rFonts w:ascii="Arial" w:hAnsi="Arial" w:cs="Arial"/>
        </w:rPr>
        <w:t>Rebuild trust and confidence in policing</w:t>
      </w:r>
    </w:p>
    <w:p w14:paraId="173AB634" w14:textId="77777777" w:rsidR="00125F67" w:rsidRPr="00274A15" w:rsidRDefault="00125F67" w:rsidP="00125F67">
      <w:pPr>
        <w:rPr>
          <w:rFonts w:ascii="Arial" w:hAnsi="Arial" w:cs="Arial"/>
        </w:rPr>
      </w:pPr>
      <w:r w:rsidRPr="00274A15">
        <w:rPr>
          <w:rFonts w:ascii="Arial" w:hAnsi="Arial" w:cs="Arial"/>
        </w:rPr>
        <w:t>The OPCC has placed partnership and collaboration at the centre of its commissioning and grant</w:t>
      </w:r>
      <w:r w:rsidRPr="00274A15">
        <w:rPr>
          <w:rFonts w:ascii="Arial" w:hAnsi="Arial" w:cs="Arial"/>
        </w:rPr>
        <w:noBreakHyphen/>
        <w:t>making approach. Funding is therefore structured around partnership</w:t>
      </w:r>
      <w:r w:rsidRPr="00274A15">
        <w:rPr>
          <w:rFonts w:ascii="Arial" w:hAnsi="Arial" w:cs="Arial"/>
        </w:rPr>
        <w:noBreakHyphen/>
        <w:t>focused routes, rather than open or tiered grant bands, to ensure:</w:t>
      </w:r>
    </w:p>
    <w:p w14:paraId="426CB937" w14:textId="77777777" w:rsidR="00125F67" w:rsidRPr="00274A15" w:rsidRDefault="00125F67" w:rsidP="00125F67">
      <w:pPr>
        <w:numPr>
          <w:ilvl w:val="0"/>
          <w:numId w:val="30"/>
        </w:numPr>
        <w:rPr>
          <w:rFonts w:ascii="Arial" w:hAnsi="Arial" w:cs="Arial"/>
        </w:rPr>
      </w:pPr>
      <w:r w:rsidRPr="00274A15">
        <w:rPr>
          <w:rFonts w:ascii="Arial" w:hAnsi="Arial" w:cs="Arial"/>
        </w:rPr>
        <w:t>Strong alignment with local priorities and delivery systems</w:t>
      </w:r>
    </w:p>
    <w:p w14:paraId="600A4207" w14:textId="77777777" w:rsidR="00125F67" w:rsidRPr="00274A15" w:rsidRDefault="00125F67" w:rsidP="00125F67">
      <w:pPr>
        <w:numPr>
          <w:ilvl w:val="0"/>
          <w:numId w:val="30"/>
        </w:numPr>
        <w:rPr>
          <w:rFonts w:ascii="Arial" w:hAnsi="Arial" w:cs="Arial"/>
        </w:rPr>
      </w:pPr>
      <w:r w:rsidRPr="00274A15">
        <w:rPr>
          <w:rFonts w:ascii="Arial" w:hAnsi="Arial" w:cs="Arial"/>
        </w:rPr>
        <w:t>Reduced duplication of activity</w:t>
      </w:r>
    </w:p>
    <w:p w14:paraId="0493F896" w14:textId="77777777" w:rsidR="00125F67" w:rsidRPr="00274A15" w:rsidRDefault="00125F67" w:rsidP="00125F67">
      <w:pPr>
        <w:numPr>
          <w:ilvl w:val="0"/>
          <w:numId w:val="30"/>
        </w:numPr>
        <w:rPr>
          <w:rFonts w:ascii="Arial" w:hAnsi="Arial" w:cs="Arial"/>
        </w:rPr>
      </w:pPr>
      <w:r w:rsidRPr="00274A15">
        <w:rPr>
          <w:rFonts w:ascii="Arial" w:hAnsi="Arial" w:cs="Arial"/>
        </w:rPr>
        <w:t>Appropriate assurance and risk management</w:t>
      </w:r>
    </w:p>
    <w:p w14:paraId="3BB45780" w14:textId="77777777" w:rsidR="00125F67" w:rsidRPr="00274A15" w:rsidRDefault="00125F67" w:rsidP="00125F67">
      <w:pPr>
        <w:numPr>
          <w:ilvl w:val="0"/>
          <w:numId w:val="30"/>
        </w:numPr>
        <w:rPr>
          <w:rFonts w:ascii="Arial" w:hAnsi="Arial" w:cs="Arial"/>
        </w:rPr>
      </w:pPr>
      <w:r w:rsidRPr="00274A15">
        <w:rPr>
          <w:rFonts w:ascii="Arial" w:hAnsi="Arial" w:cs="Arial"/>
        </w:rPr>
        <w:t>Clear lines of accountability and support for funded projects</w:t>
      </w:r>
    </w:p>
    <w:p w14:paraId="108DAE82" w14:textId="61F45AE9" w:rsidR="00125F67" w:rsidRPr="00274A15" w:rsidRDefault="00125F67" w:rsidP="00125F67">
      <w:pPr>
        <w:rPr>
          <w:rFonts w:ascii="Arial" w:hAnsi="Arial" w:cs="Arial"/>
        </w:rPr>
      </w:pPr>
      <w:r w:rsidRPr="00274A15">
        <w:rPr>
          <w:rFonts w:ascii="Arial" w:hAnsi="Arial" w:cs="Arial"/>
        </w:rPr>
        <w:t>Grant funding is available on a rolling</w:t>
      </w:r>
      <w:r w:rsidR="00F279FA" w:rsidRPr="00274A15">
        <w:rPr>
          <w:rFonts w:ascii="Arial" w:hAnsi="Arial" w:cs="Arial"/>
        </w:rPr>
        <w:t xml:space="preserve"> monthly</w:t>
      </w:r>
      <w:r w:rsidRPr="00274A15">
        <w:rPr>
          <w:rFonts w:ascii="Arial" w:hAnsi="Arial" w:cs="Arial"/>
        </w:rPr>
        <w:t xml:space="preserve"> basis, subject to budget availability and OPCC commissioning priorities.</w:t>
      </w:r>
    </w:p>
    <w:p w14:paraId="18FE3F96" w14:textId="0E77080A" w:rsidR="009A3E6D" w:rsidRPr="00274A15" w:rsidRDefault="009A3E6D" w:rsidP="00F64B03">
      <w:pPr>
        <w:rPr>
          <w:rFonts w:ascii="Arial" w:hAnsi="Arial" w:cs="Arial"/>
        </w:rPr>
      </w:pPr>
      <w:r w:rsidRPr="00274A15">
        <w:rPr>
          <w:rFonts w:ascii="Arial" w:hAnsi="Arial" w:cs="Arial"/>
        </w:rPr>
        <w:t>To ensure collaboration and strong links to local delivery the OPCC requires projects to be supported by one or more strategic partners</w:t>
      </w:r>
      <w:r w:rsidR="00FE51C2" w:rsidRPr="00274A15">
        <w:rPr>
          <w:rFonts w:ascii="Arial" w:hAnsi="Arial" w:cs="Arial"/>
        </w:rPr>
        <w:t xml:space="preserve"> dependant on value</w:t>
      </w:r>
      <w:r w:rsidRPr="00274A15">
        <w:rPr>
          <w:rFonts w:ascii="Arial" w:hAnsi="Arial" w:cs="Arial"/>
        </w:rPr>
        <w:t xml:space="preserve">, see section </w:t>
      </w:r>
      <w:r w:rsidR="00505BD3" w:rsidRPr="00274A15">
        <w:rPr>
          <w:rFonts w:ascii="Arial" w:hAnsi="Arial" w:cs="Arial"/>
        </w:rPr>
        <w:t>8</w:t>
      </w:r>
      <w:r w:rsidR="00FE51C2" w:rsidRPr="00274A15">
        <w:rPr>
          <w:rFonts w:ascii="Arial" w:hAnsi="Arial" w:cs="Arial"/>
        </w:rPr>
        <w:t>.</w:t>
      </w:r>
    </w:p>
    <w:p w14:paraId="62A8D76E" w14:textId="7A368EBB" w:rsidR="008156E9" w:rsidRPr="00362974" w:rsidRDefault="00145A52" w:rsidP="002D4EA7">
      <w:pPr>
        <w:pStyle w:val="Heading2"/>
        <w:numPr>
          <w:ilvl w:val="0"/>
          <w:numId w:val="28"/>
        </w:numPr>
        <w:rPr>
          <w:rFonts w:ascii="Arial" w:hAnsi="Arial" w:cs="Arial"/>
          <w:b/>
          <w:bCs/>
          <w:color w:val="auto"/>
          <w:sz w:val="22"/>
          <w:szCs w:val="22"/>
        </w:rPr>
      </w:pPr>
      <w:bookmarkStart w:id="2" w:name="_Toc229392228"/>
      <w:r w:rsidRPr="00362974">
        <w:rPr>
          <w:rFonts w:ascii="Arial" w:hAnsi="Arial" w:cs="Arial"/>
          <w:b/>
          <w:bCs/>
          <w:color w:val="auto"/>
          <w:sz w:val="22"/>
          <w:szCs w:val="22"/>
        </w:rPr>
        <w:t>Who can Apply</w:t>
      </w:r>
      <w:bookmarkEnd w:id="2"/>
    </w:p>
    <w:p w14:paraId="18DB6EC8" w14:textId="77777777" w:rsidR="00057A18" w:rsidRPr="00274A15" w:rsidRDefault="00057A18" w:rsidP="00057A18">
      <w:pPr>
        <w:rPr>
          <w:rFonts w:ascii="Arial" w:hAnsi="Arial" w:cs="Arial"/>
        </w:rPr>
      </w:pPr>
      <w:r w:rsidRPr="00274A15">
        <w:rPr>
          <w:rFonts w:ascii="Arial" w:hAnsi="Arial" w:cs="Arial"/>
        </w:rPr>
        <w:t>Applications are welcome from organisations that are based in, or delivering activity for, communities in Lancashire and that can demonstrate a clear community benefit.</w:t>
      </w:r>
    </w:p>
    <w:p w14:paraId="3535AFEB" w14:textId="77777777" w:rsidR="00057A18" w:rsidRPr="00274A15" w:rsidRDefault="00057A18" w:rsidP="00057A18">
      <w:pPr>
        <w:rPr>
          <w:rFonts w:ascii="Arial" w:hAnsi="Arial" w:cs="Arial"/>
        </w:rPr>
      </w:pPr>
      <w:r w:rsidRPr="00274A15">
        <w:rPr>
          <w:rFonts w:ascii="Arial" w:hAnsi="Arial" w:cs="Arial"/>
        </w:rPr>
        <w:t>Eligible applicants include:</w:t>
      </w:r>
    </w:p>
    <w:p w14:paraId="67AAAC3A" w14:textId="77777777" w:rsidR="00057A18" w:rsidRPr="00274A15" w:rsidRDefault="00057A18" w:rsidP="0016600E">
      <w:pPr>
        <w:numPr>
          <w:ilvl w:val="0"/>
          <w:numId w:val="7"/>
        </w:numPr>
        <w:spacing w:after="0"/>
        <w:rPr>
          <w:rFonts w:ascii="Arial" w:hAnsi="Arial" w:cs="Arial"/>
        </w:rPr>
      </w:pPr>
      <w:r w:rsidRPr="00274A15">
        <w:rPr>
          <w:rFonts w:ascii="Arial" w:hAnsi="Arial" w:cs="Arial"/>
        </w:rPr>
        <w:t>Registered charities</w:t>
      </w:r>
    </w:p>
    <w:p w14:paraId="199E0F74" w14:textId="4A73519B" w:rsidR="00057A18" w:rsidRPr="00274A15" w:rsidRDefault="00057A18" w:rsidP="0016600E">
      <w:pPr>
        <w:numPr>
          <w:ilvl w:val="0"/>
          <w:numId w:val="7"/>
        </w:numPr>
        <w:spacing w:after="0"/>
        <w:rPr>
          <w:rFonts w:ascii="Arial" w:hAnsi="Arial" w:cs="Arial"/>
        </w:rPr>
      </w:pPr>
      <w:r w:rsidRPr="00274A15">
        <w:rPr>
          <w:rFonts w:ascii="Arial" w:hAnsi="Arial" w:cs="Arial"/>
        </w:rPr>
        <w:t>Voluntary organisations</w:t>
      </w:r>
      <w:r w:rsidR="005C493B" w:rsidRPr="00274A15">
        <w:rPr>
          <w:rFonts w:ascii="Arial" w:hAnsi="Arial" w:cs="Arial"/>
        </w:rPr>
        <w:t>, community groups or associations</w:t>
      </w:r>
    </w:p>
    <w:p w14:paraId="59663600" w14:textId="2F88192F" w:rsidR="005C493B" w:rsidRPr="00274A15" w:rsidRDefault="005C493B" w:rsidP="0016600E">
      <w:pPr>
        <w:numPr>
          <w:ilvl w:val="0"/>
          <w:numId w:val="7"/>
        </w:numPr>
        <w:spacing w:after="0"/>
        <w:rPr>
          <w:rFonts w:ascii="Arial" w:hAnsi="Arial" w:cs="Arial"/>
        </w:rPr>
      </w:pPr>
      <w:r w:rsidRPr="00274A15">
        <w:rPr>
          <w:rFonts w:ascii="Arial" w:hAnsi="Arial" w:cs="Arial"/>
        </w:rPr>
        <w:t>Charitable Incorporated Organisation (CIO)</w:t>
      </w:r>
    </w:p>
    <w:p w14:paraId="54176B48" w14:textId="4F1AE016" w:rsidR="005C493B" w:rsidRPr="00274A15" w:rsidRDefault="005C493B" w:rsidP="0016600E">
      <w:pPr>
        <w:numPr>
          <w:ilvl w:val="0"/>
          <w:numId w:val="7"/>
        </w:numPr>
        <w:spacing w:after="0"/>
        <w:rPr>
          <w:rFonts w:ascii="Arial" w:hAnsi="Arial" w:cs="Arial"/>
        </w:rPr>
      </w:pPr>
      <w:r w:rsidRPr="00274A15">
        <w:rPr>
          <w:rFonts w:ascii="Arial" w:hAnsi="Arial" w:cs="Arial"/>
        </w:rPr>
        <w:t>Community Interest Companies (CIC)</w:t>
      </w:r>
    </w:p>
    <w:p w14:paraId="5FC39B92" w14:textId="30A3C53F" w:rsidR="00057A18" w:rsidRPr="00274A15" w:rsidRDefault="0093634E" w:rsidP="0016600E">
      <w:pPr>
        <w:numPr>
          <w:ilvl w:val="0"/>
          <w:numId w:val="7"/>
        </w:numPr>
        <w:spacing w:after="0"/>
        <w:rPr>
          <w:rFonts w:ascii="Arial" w:hAnsi="Arial" w:cs="Arial"/>
        </w:rPr>
      </w:pPr>
      <w:r w:rsidRPr="00274A15">
        <w:rPr>
          <w:rFonts w:ascii="Arial" w:hAnsi="Arial" w:cs="Arial"/>
        </w:rPr>
        <w:t>P</w:t>
      </w:r>
      <w:r w:rsidR="00057A18" w:rsidRPr="00274A15">
        <w:rPr>
          <w:rFonts w:ascii="Arial" w:hAnsi="Arial" w:cs="Arial"/>
        </w:rPr>
        <w:t>arish Councils and Town Councils</w:t>
      </w:r>
      <w:r w:rsidRPr="00274A15">
        <w:rPr>
          <w:rFonts w:ascii="Arial" w:hAnsi="Arial" w:cs="Arial"/>
        </w:rPr>
        <w:t xml:space="preserve">; and </w:t>
      </w:r>
    </w:p>
    <w:p w14:paraId="746D77DE" w14:textId="409F83DA" w:rsidR="0093634E" w:rsidRPr="00274A15" w:rsidRDefault="0093634E" w:rsidP="0016600E">
      <w:pPr>
        <w:numPr>
          <w:ilvl w:val="0"/>
          <w:numId w:val="7"/>
        </w:numPr>
        <w:spacing w:after="0"/>
        <w:rPr>
          <w:rFonts w:ascii="Arial" w:hAnsi="Arial" w:cs="Arial"/>
        </w:rPr>
      </w:pPr>
      <w:r w:rsidRPr="00274A15">
        <w:rPr>
          <w:rFonts w:ascii="Arial" w:hAnsi="Arial" w:cs="Arial"/>
        </w:rPr>
        <w:t xml:space="preserve">Community Safety Partnerships </w:t>
      </w:r>
    </w:p>
    <w:p w14:paraId="24CE20F8" w14:textId="77777777" w:rsidR="00D9631F" w:rsidRPr="00274A15" w:rsidRDefault="00D9631F" w:rsidP="00D9631F">
      <w:pPr>
        <w:spacing w:after="0"/>
        <w:ind w:left="720"/>
        <w:rPr>
          <w:rFonts w:ascii="Arial" w:hAnsi="Arial" w:cs="Arial"/>
        </w:rPr>
      </w:pPr>
    </w:p>
    <w:p w14:paraId="54245E5F" w14:textId="77777777" w:rsidR="00974166" w:rsidRPr="00274A15" w:rsidRDefault="00974166" w:rsidP="00974166">
      <w:pPr>
        <w:spacing w:after="0"/>
        <w:rPr>
          <w:rFonts w:ascii="Arial" w:eastAsia="Arial" w:hAnsi="Arial" w:cs="Arial"/>
        </w:rPr>
      </w:pPr>
      <w:r w:rsidRPr="00274A15">
        <w:rPr>
          <w:rFonts w:ascii="Arial" w:eastAsia="Arial" w:hAnsi="Arial" w:cs="Arial"/>
        </w:rPr>
        <w:t>To apply, organisation must be formally constituted, with:</w:t>
      </w:r>
    </w:p>
    <w:p w14:paraId="124552E8" w14:textId="16B295B4" w:rsidR="00974166" w:rsidRPr="00274A15" w:rsidRDefault="00974166" w:rsidP="0016600E">
      <w:pPr>
        <w:pStyle w:val="ListParagraph"/>
        <w:numPr>
          <w:ilvl w:val="1"/>
          <w:numId w:val="7"/>
        </w:numPr>
        <w:spacing w:after="0"/>
        <w:rPr>
          <w:rFonts w:ascii="Arial" w:eastAsia="Arial" w:hAnsi="Arial" w:cs="Arial"/>
        </w:rPr>
      </w:pPr>
      <w:r w:rsidRPr="00274A15">
        <w:rPr>
          <w:rFonts w:ascii="Arial" w:eastAsia="Arial" w:hAnsi="Arial" w:cs="Arial"/>
        </w:rPr>
        <w:t>A clear not-for-profit clause in the governing document, including a dissolution clause or asset lock clause.</w:t>
      </w:r>
    </w:p>
    <w:p w14:paraId="088A5372" w14:textId="3BB127B4" w:rsidR="00974166" w:rsidRPr="00274A15" w:rsidRDefault="00974166" w:rsidP="0016600E">
      <w:pPr>
        <w:pStyle w:val="ListParagraph"/>
        <w:numPr>
          <w:ilvl w:val="1"/>
          <w:numId w:val="7"/>
        </w:numPr>
        <w:spacing w:after="0"/>
        <w:rPr>
          <w:rFonts w:ascii="Arial" w:eastAsia="Arial" w:hAnsi="Arial" w:cs="Arial"/>
        </w:rPr>
      </w:pPr>
      <w:r w:rsidRPr="00274A15">
        <w:rPr>
          <w:rFonts w:ascii="Arial" w:eastAsia="Arial" w:hAnsi="Arial" w:cs="Arial"/>
        </w:rPr>
        <w:t>A bank account in the organisations name, with at least two signatories.</w:t>
      </w:r>
    </w:p>
    <w:p w14:paraId="2E7AAAFA" w14:textId="77777777" w:rsidR="00A805C1" w:rsidRPr="00274A15" w:rsidRDefault="00A805C1" w:rsidP="00A805C1">
      <w:pPr>
        <w:spacing w:after="0"/>
        <w:rPr>
          <w:rFonts w:ascii="Arial" w:eastAsia="Arial" w:hAnsi="Arial" w:cs="Arial"/>
        </w:rPr>
      </w:pPr>
    </w:p>
    <w:p w14:paraId="5441E35B" w14:textId="13C498E3" w:rsidR="00720096" w:rsidRPr="00274A15" w:rsidRDefault="00A805C1" w:rsidP="00322182">
      <w:pPr>
        <w:rPr>
          <w:rFonts w:ascii="Arial" w:eastAsia="Arial" w:hAnsi="Arial" w:cs="Arial"/>
        </w:rPr>
      </w:pPr>
      <w:r w:rsidRPr="00274A15">
        <w:rPr>
          <w:rFonts w:ascii="Arial" w:eastAsia="Arial" w:hAnsi="Arial" w:cs="Arial"/>
        </w:rPr>
        <w:t xml:space="preserve">Applications made in partnership or consortium must nominate a lead organisation to submit the application and manage the grant. </w:t>
      </w:r>
    </w:p>
    <w:p w14:paraId="61B01D44" w14:textId="5C47F076" w:rsidR="00057A18" w:rsidRPr="00362974" w:rsidRDefault="00057A18" w:rsidP="002D4EA7">
      <w:pPr>
        <w:pStyle w:val="Heading2"/>
        <w:numPr>
          <w:ilvl w:val="0"/>
          <w:numId w:val="28"/>
        </w:numPr>
        <w:rPr>
          <w:rFonts w:ascii="Arial" w:hAnsi="Arial" w:cs="Arial"/>
          <w:b/>
          <w:bCs/>
          <w:color w:val="auto"/>
          <w:sz w:val="22"/>
          <w:szCs w:val="22"/>
        </w:rPr>
      </w:pPr>
      <w:bookmarkStart w:id="3" w:name="_Toc229392229"/>
      <w:r w:rsidRPr="00362974">
        <w:rPr>
          <w:rFonts w:ascii="Arial" w:hAnsi="Arial" w:cs="Arial"/>
          <w:b/>
          <w:bCs/>
          <w:color w:val="auto"/>
          <w:sz w:val="22"/>
          <w:szCs w:val="22"/>
        </w:rPr>
        <w:lastRenderedPageBreak/>
        <w:t>Ineligible Applicants</w:t>
      </w:r>
      <w:bookmarkEnd w:id="3"/>
    </w:p>
    <w:p w14:paraId="3C5F9A23" w14:textId="77777777" w:rsidR="00057A18" w:rsidRPr="00274A15" w:rsidRDefault="00057A18" w:rsidP="00057A18">
      <w:pPr>
        <w:rPr>
          <w:rFonts w:ascii="Arial" w:hAnsi="Arial" w:cs="Arial"/>
        </w:rPr>
      </w:pPr>
      <w:r w:rsidRPr="00274A15">
        <w:rPr>
          <w:rFonts w:ascii="Arial" w:hAnsi="Arial" w:cs="Arial"/>
        </w:rPr>
        <w:t>The following are not eligible to apply for funding under this grant programme:</w:t>
      </w:r>
    </w:p>
    <w:p w14:paraId="3AA901CA" w14:textId="77777777" w:rsidR="00057A18" w:rsidRPr="00274A15" w:rsidRDefault="00057A18" w:rsidP="0016600E">
      <w:pPr>
        <w:numPr>
          <w:ilvl w:val="0"/>
          <w:numId w:val="8"/>
        </w:numPr>
        <w:spacing w:after="0"/>
        <w:rPr>
          <w:rFonts w:ascii="Arial" w:hAnsi="Arial" w:cs="Arial"/>
        </w:rPr>
      </w:pPr>
      <w:r w:rsidRPr="00274A15">
        <w:rPr>
          <w:rFonts w:ascii="Arial" w:hAnsi="Arial" w:cs="Arial"/>
        </w:rPr>
        <w:t>Individuals</w:t>
      </w:r>
    </w:p>
    <w:p w14:paraId="00B66A65" w14:textId="77777777" w:rsidR="00057A18" w:rsidRPr="00274A15" w:rsidRDefault="00057A18" w:rsidP="0016600E">
      <w:pPr>
        <w:numPr>
          <w:ilvl w:val="0"/>
          <w:numId w:val="8"/>
        </w:numPr>
        <w:spacing w:after="0"/>
        <w:rPr>
          <w:rFonts w:ascii="Arial" w:hAnsi="Arial" w:cs="Arial"/>
        </w:rPr>
      </w:pPr>
      <w:r w:rsidRPr="00274A15">
        <w:rPr>
          <w:rFonts w:ascii="Arial" w:hAnsi="Arial" w:cs="Arial"/>
        </w:rPr>
        <w:t>Profit</w:t>
      </w:r>
      <w:r w:rsidRPr="00274A15">
        <w:rPr>
          <w:rFonts w:ascii="Arial" w:hAnsi="Arial" w:cs="Arial"/>
        </w:rPr>
        <w:noBreakHyphen/>
        <w:t>making or commercial companies</w:t>
      </w:r>
    </w:p>
    <w:p w14:paraId="711C4728" w14:textId="3B8C6EF0" w:rsidR="00057A18" w:rsidRPr="00274A15" w:rsidRDefault="00057A18" w:rsidP="0016600E">
      <w:pPr>
        <w:numPr>
          <w:ilvl w:val="0"/>
          <w:numId w:val="8"/>
        </w:numPr>
        <w:spacing w:after="0"/>
        <w:rPr>
          <w:rFonts w:ascii="Arial" w:hAnsi="Arial" w:cs="Arial"/>
        </w:rPr>
      </w:pPr>
      <w:r w:rsidRPr="00274A15">
        <w:rPr>
          <w:rFonts w:ascii="Arial" w:hAnsi="Arial" w:cs="Arial"/>
        </w:rPr>
        <w:t xml:space="preserve">Statutory agencies, unless they are working in partnership with a voluntary or community group, where the community organisation is the lead </w:t>
      </w:r>
      <w:r w:rsidR="008C2637" w:rsidRPr="00274A15">
        <w:rPr>
          <w:rFonts w:ascii="Arial" w:hAnsi="Arial" w:cs="Arial"/>
        </w:rPr>
        <w:t>applicant</w:t>
      </w:r>
    </w:p>
    <w:p w14:paraId="3B0EABCD" w14:textId="692982DD" w:rsidR="008C2637" w:rsidRPr="00274A15" w:rsidRDefault="008C2637" w:rsidP="0016600E">
      <w:pPr>
        <w:numPr>
          <w:ilvl w:val="0"/>
          <w:numId w:val="8"/>
        </w:numPr>
        <w:spacing w:after="0"/>
        <w:rPr>
          <w:rFonts w:ascii="Arial" w:hAnsi="Arial" w:cs="Arial"/>
        </w:rPr>
      </w:pPr>
      <w:r w:rsidRPr="00274A15">
        <w:rPr>
          <w:rFonts w:ascii="Arial" w:hAnsi="Arial" w:cs="Arial"/>
        </w:rPr>
        <w:t>Registered Social</w:t>
      </w:r>
      <w:r w:rsidR="00C061DF" w:rsidRPr="00274A15">
        <w:rPr>
          <w:rFonts w:ascii="Arial" w:hAnsi="Arial" w:cs="Arial"/>
        </w:rPr>
        <w:t xml:space="preserve"> Landlords/Housing Associations </w:t>
      </w:r>
    </w:p>
    <w:p w14:paraId="02B580D6" w14:textId="7A6F4086" w:rsidR="00C061DF" w:rsidRPr="00274A15" w:rsidRDefault="00C061DF" w:rsidP="0016600E">
      <w:pPr>
        <w:numPr>
          <w:ilvl w:val="0"/>
          <w:numId w:val="8"/>
        </w:numPr>
        <w:spacing w:after="0"/>
        <w:rPr>
          <w:rFonts w:ascii="Arial" w:hAnsi="Arial" w:cs="Arial"/>
        </w:rPr>
      </w:pPr>
      <w:r w:rsidRPr="00274A15">
        <w:rPr>
          <w:rFonts w:ascii="Arial" w:hAnsi="Arial" w:cs="Arial"/>
        </w:rPr>
        <w:t xml:space="preserve">Educational Establishments </w:t>
      </w:r>
    </w:p>
    <w:p w14:paraId="614A4DDB" w14:textId="77777777" w:rsidR="00D9631F" w:rsidRPr="00274A15" w:rsidRDefault="00D9631F" w:rsidP="00D9631F">
      <w:pPr>
        <w:spacing w:after="0"/>
        <w:ind w:left="720"/>
        <w:rPr>
          <w:rFonts w:ascii="Arial" w:hAnsi="Arial" w:cs="Arial"/>
        </w:rPr>
      </w:pPr>
    </w:p>
    <w:p w14:paraId="3D06C884" w14:textId="08B566BE" w:rsidR="00145A52" w:rsidRPr="00274A15" w:rsidRDefault="00057A18" w:rsidP="00312C27">
      <w:pPr>
        <w:rPr>
          <w:rFonts w:ascii="Arial" w:hAnsi="Arial" w:cs="Arial"/>
        </w:rPr>
      </w:pPr>
      <w:r w:rsidRPr="00274A15">
        <w:rPr>
          <w:rFonts w:ascii="Arial" w:hAnsi="Arial" w:cs="Arial"/>
        </w:rPr>
        <w:t>Applications that do not meet the eligibility requirements will not be assessed.</w:t>
      </w:r>
    </w:p>
    <w:p w14:paraId="103BD0D9" w14:textId="77777777" w:rsidR="00362974" w:rsidRDefault="00322182">
      <w:pPr>
        <w:pStyle w:val="Heading2"/>
        <w:numPr>
          <w:ilvl w:val="0"/>
          <w:numId w:val="28"/>
        </w:numPr>
        <w:rPr>
          <w:rFonts w:ascii="Arial" w:hAnsi="Arial" w:cs="Arial"/>
          <w:b/>
          <w:bCs/>
          <w:color w:val="auto"/>
          <w:sz w:val="22"/>
          <w:szCs w:val="22"/>
        </w:rPr>
      </w:pPr>
      <w:bookmarkStart w:id="4" w:name="_Toc229392230"/>
      <w:r w:rsidRPr="00362974">
        <w:rPr>
          <w:rFonts w:ascii="Arial" w:hAnsi="Arial" w:cs="Arial"/>
          <w:b/>
          <w:bCs/>
          <w:color w:val="auto"/>
          <w:sz w:val="22"/>
          <w:szCs w:val="22"/>
        </w:rPr>
        <w:t>What Funding Is Available?</w:t>
      </w:r>
      <w:bookmarkEnd w:id="4"/>
      <w:r w:rsidR="00AA4057" w:rsidRPr="00362974">
        <w:rPr>
          <w:rFonts w:ascii="Arial" w:hAnsi="Arial" w:cs="Arial"/>
          <w:b/>
          <w:bCs/>
          <w:color w:val="auto"/>
          <w:sz w:val="22"/>
          <w:szCs w:val="22"/>
        </w:rPr>
        <w:t xml:space="preserve">  </w:t>
      </w:r>
    </w:p>
    <w:p w14:paraId="20B5E61C" w14:textId="489ED41A" w:rsidR="00AA4057" w:rsidRPr="00362974" w:rsidRDefault="00E84409" w:rsidP="00362974">
      <w:pPr>
        <w:pStyle w:val="Heading2"/>
        <w:rPr>
          <w:rFonts w:ascii="Arial" w:hAnsi="Arial" w:cs="Arial"/>
          <w:b/>
          <w:bCs/>
          <w:color w:val="auto"/>
          <w:sz w:val="22"/>
          <w:szCs w:val="22"/>
        </w:rPr>
      </w:pPr>
      <w:bookmarkStart w:id="5" w:name="_Toc229392231"/>
      <w:r w:rsidRPr="00362974">
        <w:rPr>
          <w:rFonts w:ascii="Arial" w:hAnsi="Arial" w:cs="Arial"/>
          <w:b/>
          <w:bCs/>
          <w:color w:val="auto"/>
          <w:sz w:val="22"/>
          <w:szCs w:val="22"/>
        </w:rPr>
        <w:t>C</w:t>
      </w:r>
      <w:r w:rsidR="000D2F5C" w:rsidRPr="00362974">
        <w:rPr>
          <w:rFonts w:ascii="Arial" w:hAnsi="Arial" w:cs="Arial"/>
          <w:b/>
          <w:bCs/>
          <w:color w:val="auto"/>
          <w:sz w:val="22"/>
          <w:szCs w:val="22"/>
        </w:rPr>
        <w:t xml:space="preserve">ommunity Grants </w:t>
      </w:r>
      <w:r w:rsidR="00AA4057" w:rsidRPr="00362974">
        <w:rPr>
          <w:rFonts w:ascii="Arial" w:hAnsi="Arial" w:cs="Arial"/>
          <w:b/>
          <w:bCs/>
          <w:color w:val="auto"/>
          <w:sz w:val="22"/>
          <w:szCs w:val="22"/>
        </w:rPr>
        <w:t xml:space="preserve">of </w:t>
      </w:r>
      <w:r w:rsidR="000D2F5C" w:rsidRPr="00362974">
        <w:rPr>
          <w:rFonts w:ascii="Arial" w:hAnsi="Arial" w:cs="Arial"/>
          <w:b/>
          <w:bCs/>
          <w:color w:val="auto"/>
          <w:sz w:val="22"/>
          <w:szCs w:val="22"/>
        </w:rPr>
        <w:t>up to £5,000</w:t>
      </w:r>
      <w:bookmarkEnd w:id="5"/>
    </w:p>
    <w:p w14:paraId="4CDF5613" w14:textId="3D6C28A1" w:rsidR="000D2F5C" w:rsidRPr="00274A15" w:rsidRDefault="003161A1" w:rsidP="000D2F5C">
      <w:pPr>
        <w:rPr>
          <w:rFonts w:ascii="Arial" w:hAnsi="Arial" w:cs="Arial"/>
        </w:rPr>
      </w:pPr>
      <w:r w:rsidRPr="00274A15">
        <w:rPr>
          <w:rFonts w:ascii="Arial" w:hAnsi="Arial" w:cs="Arial"/>
        </w:rPr>
        <w:t xml:space="preserve">Applications are welcome from community organisations for </w:t>
      </w:r>
      <w:r w:rsidR="003D73B6" w:rsidRPr="00274A15">
        <w:rPr>
          <w:rFonts w:ascii="Arial" w:hAnsi="Arial" w:cs="Arial"/>
        </w:rPr>
        <w:t xml:space="preserve">short-term projects, one off events, pilots or community safety initiatives, which are aligned to PCC priorities and </w:t>
      </w:r>
      <w:r w:rsidR="0037002D" w:rsidRPr="00274A15">
        <w:rPr>
          <w:rFonts w:ascii="Arial" w:hAnsi="Arial" w:cs="Arial"/>
        </w:rPr>
        <w:t>embedded in local partnerships.</w:t>
      </w:r>
    </w:p>
    <w:p w14:paraId="7B37D45F" w14:textId="2CFCE2ED" w:rsidR="0037002D" w:rsidRPr="00274A15" w:rsidRDefault="0037002D" w:rsidP="000D2F5C">
      <w:pPr>
        <w:rPr>
          <w:rFonts w:ascii="Arial" w:hAnsi="Arial" w:cs="Arial"/>
        </w:rPr>
      </w:pPr>
      <w:r w:rsidRPr="00274A15">
        <w:rPr>
          <w:rFonts w:ascii="Arial" w:hAnsi="Arial" w:cs="Arial"/>
        </w:rPr>
        <w:t xml:space="preserve">Whilst no formal sponsor is required, the applying organisation </w:t>
      </w:r>
      <w:r w:rsidR="00DC03D6" w:rsidRPr="00274A15">
        <w:rPr>
          <w:rFonts w:ascii="Arial" w:hAnsi="Arial" w:cs="Arial"/>
        </w:rPr>
        <w:t xml:space="preserve">must submit a suitable reference from another organisation, consideration should be given to the appropriateness of the referee with priority sought from referring organisations or </w:t>
      </w:r>
      <w:r w:rsidR="00E14FE9" w:rsidRPr="00274A15">
        <w:rPr>
          <w:rFonts w:ascii="Arial" w:hAnsi="Arial" w:cs="Arial"/>
        </w:rPr>
        <w:t>organisations endorsing the pilot.  Further detail on references and sponsorship can be located at section 8.</w:t>
      </w:r>
    </w:p>
    <w:p w14:paraId="2BAC231D" w14:textId="2B950C3E" w:rsidR="0037002D" w:rsidRPr="00274A15" w:rsidRDefault="00E14FE9" w:rsidP="000D2F5C">
      <w:pPr>
        <w:rPr>
          <w:rFonts w:ascii="Arial" w:hAnsi="Arial" w:cs="Arial"/>
        </w:rPr>
      </w:pPr>
      <w:r w:rsidRPr="00274A15">
        <w:rPr>
          <w:rFonts w:ascii="Arial" w:hAnsi="Arial" w:cs="Arial"/>
        </w:rPr>
        <w:t xml:space="preserve">Whilst the OPCC </w:t>
      </w:r>
      <w:r w:rsidR="00631A4D" w:rsidRPr="00274A15">
        <w:rPr>
          <w:rFonts w:ascii="Arial" w:hAnsi="Arial" w:cs="Arial"/>
        </w:rPr>
        <w:t xml:space="preserve">accepts any application which </w:t>
      </w:r>
      <w:proofErr w:type="gramStart"/>
      <w:r w:rsidR="00631A4D" w:rsidRPr="00274A15">
        <w:rPr>
          <w:rFonts w:ascii="Arial" w:hAnsi="Arial" w:cs="Arial"/>
        </w:rPr>
        <w:t>is able to</w:t>
      </w:r>
      <w:proofErr w:type="gramEnd"/>
      <w:r w:rsidR="00631A4D" w:rsidRPr="00274A15">
        <w:rPr>
          <w:rFonts w:ascii="Arial" w:hAnsi="Arial" w:cs="Arial"/>
        </w:rPr>
        <w:t xml:space="preserve"> demonstrate how it meets the priorities in the Police and Crime Plan, priority will be given to applications with a focus on crime prevention, youth diversion and </w:t>
      </w:r>
      <w:r w:rsidR="00F657F7" w:rsidRPr="00274A15">
        <w:rPr>
          <w:rFonts w:ascii="Arial" w:hAnsi="Arial" w:cs="Arial"/>
        </w:rPr>
        <w:t>VAWG initiatives.</w:t>
      </w:r>
    </w:p>
    <w:p w14:paraId="20D1CDD9" w14:textId="19AA9254" w:rsidR="000235B1" w:rsidRPr="00274A15" w:rsidRDefault="000235B1" w:rsidP="000D2F5C">
      <w:pPr>
        <w:rPr>
          <w:rFonts w:ascii="Arial" w:hAnsi="Arial" w:cs="Arial"/>
        </w:rPr>
      </w:pPr>
      <w:r w:rsidRPr="00274A15">
        <w:rPr>
          <w:rFonts w:ascii="Arial" w:hAnsi="Arial" w:cs="Arial"/>
        </w:rPr>
        <w:t xml:space="preserve">Applicants </w:t>
      </w:r>
      <w:proofErr w:type="gramStart"/>
      <w:r w:rsidRPr="00274A15">
        <w:rPr>
          <w:rFonts w:ascii="Arial" w:hAnsi="Arial" w:cs="Arial"/>
        </w:rPr>
        <w:t>are able to</w:t>
      </w:r>
      <w:proofErr w:type="gramEnd"/>
      <w:r w:rsidRPr="00274A15">
        <w:rPr>
          <w:rFonts w:ascii="Arial" w:hAnsi="Arial" w:cs="Arial"/>
        </w:rPr>
        <w:t xml:space="preserve"> submit partnership bids to increase the total value of funding for projects however no single organisations may be in receipt of more than £5,000</w:t>
      </w:r>
      <w:r w:rsidR="00BD3615" w:rsidRPr="00274A15">
        <w:rPr>
          <w:rFonts w:ascii="Arial" w:hAnsi="Arial" w:cs="Arial"/>
        </w:rPr>
        <w:t>,</w:t>
      </w:r>
      <w:r w:rsidRPr="00274A15">
        <w:rPr>
          <w:rFonts w:ascii="Arial" w:hAnsi="Arial" w:cs="Arial"/>
        </w:rPr>
        <w:t xml:space="preserve"> without </w:t>
      </w:r>
      <w:r w:rsidR="00BD3615" w:rsidRPr="00274A15">
        <w:rPr>
          <w:rFonts w:ascii="Arial" w:hAnsi="Arial" w:cs="Arial"/>
        </w:rPr>
        <w:t xml:space="preserve">going through one of the sponsorship routes.  Partnership applications must be submitted </w:t>
      </w:r>
      <w:r w:rsidR="005910B4" w:rsidRPr="00274A15">
        <w:rPr>
          <w:rFonts w:ascii="Arial" w:hAnsi="Arial" w:cs="Arial"/>
        </w:rPr>
        <w:t xml:space="preserve">on separate application forms however they will be scored and awarded jointly.  </w:t>
      </w:r>
    </w:p>
    <w:p w14:paraId="705378ED" w14:textId="1C77C301" w:rsidR="000D2F5C" w:rsidRPr="00274A15" w:rsidRDefault="000D2F5C" w:rsidP="00F657F7">
      <w:pPr>
        <w:rPr>
          <w:rFonts w:ascii="Arial" w:hAnsi="Arial" w:cs="Arial"/>
        </w:rPr>
      </w:pPr>
      <w:r w:rsidRPr="00274A15">
        <w:rPr>
          <w:rFonts w:ascii="Arial" w:hAnsi="Arial" w:cs="Arial"/>
        </w:rPr>
        <w:t>Applications are open all year, subject to budget availability</w:t>
      </w:r>
      <w:r w:rsidR="00F657F7" w:rsidRPr="00274A15">
        <w:rPr>
          <w:rFonts w:ascii="Arial" w:hAnsi="Arial" w:cs="Arial"/>
        </w:rPr>
        <w:t>.  Please see section 11 for funding timelines.</w:t>
      </w:r>
    </w:p>
    <w:p w14:paraId="3AD64E0B" w14:textId="0FEBCED2" w:rsidR="00B60F8E" w:rsidRPr="00274A15" w:rsidRDefault="00B60F8E" w:rsidP="00F657F7">
      <w:pPr>
        <w:rPr>
          <w:rFonts w:ascii="Arial" w:hAnsi="Arial" w:cs="Arial"/>
        </w:rPr>
      </w:pPr>
      <w:r w:rsidRPr="00274A15">
        <w:rPr>
          <w:rFonts w:ascii="Arial" w:hAnsi="Arial" w:cs="Arial"/>
        </w:rPr>
        <w:t xml:space="preserve">In line with the partnership approach of the office, the OPCC also manages grant routes through CSP's and </w:t>
      </w:r>
      <w:proofErr w:type="gramStart"/>
      <w:r w:rsidRPr="00274A15">
        <w:rPr>
          <w:rFonts w:ascii="Arial" w:hAnsi="Arial" w:cs="Arial"/>
        </w:rPr>
        <w:t>MP's</w:t>
      </w:r>
      <w:proofErr w:type="gramEnd"/>
      <w:r w:rsidR="00781DC6" w:rsidRPr="00274A15">
        <w:rPr>
          <w:rFonts w:ascii="Arial" w:hAnsi="Arial" w:cs="Arial"/>
        </w:rPr>
        <w:t xml:space="preserve">.  </w:t>
      </w:r>
      <w:r w:rsidR="00CE7592" w:rsidRPr="00274A15">
        <w:rPr>
          <w:rFonts w:ascii="Arial" w:hAnsi="Arial" w:cs="Arial"/>
        </w:rPr>
        <w:t>Applications</w:t>
      </w:r>
      <w:r w:rsidR="00781DC6" w:rsidRPr="00274A15">
        <w:rPr>
          <w:rFonts w:ascii="Arial" w:hAnsi="Arial" w:cs="Arial"/>
        </w:rPr>
        <w:t xml:space="preserve"> via these routes must have </w:t>
      </w:r>
      <w:r w:rsidR="00CE7592" w:rsidRPr="00274A15">
        <w:rPr>
          <w:rFonts w:ascii="Arial" w:hAnsi="Arial" w:cs="Arial"/>
        </w:rPr>
        <w:t>the</w:t>
      </w:r>
      <w:r w:rsidR="00781DC6" w:rsidRPr="00274A15">
        <w:rPr>
          <w:rFonts w:ascii="Arial" w:hAnsi="Arial" w:cs="Arial"/>
        </w:rPr>
        <w:t xml:space="preserve"> respective sponsor</w:t>
      </w:r>
      <w:r w:rsidR="00CE7592" w:rsidRPr="00274A15">
        <w:rPr>
          <w:rFonts w:ascii="Arial" w:hAnsi="Arial" w:cs="Arial"/>
        </w:rPr>
        <w:t>ship</w:t>
      </w:r>
      <w:r w:rsidR="00781DC6" w:rsidRPr="00274A15">
        <w:rPr>
          <w:rFonts w:ascii="Arial" w:hAnsi="Arial" w:cs="Arial"/>
        </w:rPr>
        <w:t xml:space="preserve">, for more information please see the Grants </w:t>
      </w:r>
      <w:r w:rsidR="00CE7592" w:rsidRPr="00274A15">
        <w:rPr>
          <w:rFonts w:ascii="Arial" w:hAnsi="Arial" w:cs="Arial"/>
        </w:rPr>
        <w:t>page on the OPCC website.</w:t>
      </w:r>
    </w:p>
    <w:p w14:paraId="09B2FB6A" w14:textId="30217128" w:rsidR="004725B2" w:rsidRPr="00274A15" w:rsidRDefault="00CE7592" w:rsidP="004725B2">
      <w:pPr>
        <w:rPr>
          <w:rFonts w:ascii="Arial" w:hAnsi="Arial" w:cs="Arial"/>
        </w:rPr>
      </w:pPr>
      <w:r w:rsidRPr="00274A15">
        <w:rPr>
          <w:rFonts w:ascii="Arial" w:hAnsi="Arial" w:cs="Arial"/>
        </w:rPr>
        <w:t>Whilst the OPCC will accept multiple applications from single organisations t</w:t>
      </w:r>
      <w:r w:rsidR="008166BC" w:rsidRPr="00274A15">
        <w:rPr>
          <w:rFonts w:ascii="Arial" w:hAnsi="Arial" w:cs="Arial"/>
        </w:rPr>
        <w:t>hese MUST be for separate clearly defined projects, duplication or extensions to previously funded projects will not be accepted</w:t>
      </w:r>
      <w:r w:rsidR="00124248" w:rsidRPr="00274A15">
        <w:rPr>
          <w:rFonts w:ascii="Arial" w:hAnsi="Arial" w:cs="Arial"/>
        </w:rPr>
        <w:t xml:space="preserve">.  </w:t>
      </w:r>
      <w:proofErr w:type="gramStart"/>
      <w:r w:rsidR="00124248" w:rsidRPr="00274A15">
        <w:rPr>
          <w:rFonts w:ascii="Arial" w:hAnsi="Arial" w:cs="Arial"/>
        </w:rPr>
        <w:t>In order to</w:t>
      </w:r>
      <w:proofErr w:type="gramEnd"/>
      <w:r w:rsidR="00124248" w:rsidRPr="00274A15">
        <w:rPr>
          <w:rFonts w:ascii="Arial" w:hAnsi="Arial" w:cs="Arial"/>
        </w:rPr>
        <w:t xml:space="preserve"> ensure fair</w:t>
      </w:r>
      <w:r w:rsidR="009021DA" w:rsidRPr="00274A15">
        <w:rPr>
          <w:rFonts w:ascii="Arial" w:hAnsi="Arial" w:cs="Arial"/>
        </w:rPr>
        <w:t xml:space="preserve"> and equitable grant funding the OPCC reserves the right to limit the number of applications from single organisations where it is deemed appropriate.</w:t>
      </w:r>
    </w:p>
    <w:p w14:paraId="415C38BA" w14:textId="02096216" w:rsidR="00F91EE1" w:rsidRPr="00274A15" w:rsidRDefault="00F91EE1" w:rsidP="00F91EE1">
      <w:pPr>
        <w:rPr>
          <w:rFonts w:ascii="Arial" w:hAnsi="Arial" w:cs="Arial"/>
        </w:rPr>
      </w:pPr>
      <w:r w:rsidRPr="00362974">
        <w:rPr>
          <w:rFonts w:ascii="Arial" w:hAnsi="Arial" w:cs="Arial"/>
          <w:b/>
          <w:bCs/>
        </w:rPr>
        <w:t>CSP</w:t>
      </w:r>
      <w:r w:rsidRPr="00362974">
        <w:rPr>
          <w:rFonts w:ascii="Arial" w:hAnsi="Arial" w:cs="Arial"/>
          <w:b/>
          <w:bCs/>
        </w:rPr>
        <w:noBreakHyphen/>
        <w:t>Sponsored Grants up to £20,000 per local authority area</w:t>
      </w:r>
    </w:p>
    <w:p w14:paraId="09F9189B" w14:textId="4B715084" w:rsidR="00F91EE1" w:rsidRPr="00274A15" w:rsidRDefault="00F91EE1" w:rsidP="00F91EE1">
      <w:pPr>
        <w:rPr>
          <w:rFonts w:ascii="Arial" w:hAnsi="Arial" w:cs="Arial"/>
        </w:rPr>
      </w:pPr>
      <w:r w:rsidRPr="00274A15">
        <w:rPr>
          <w:rFonts w:ascii="Arial" w:hAnsi="Arial" w:cs="Arial"/>
        </w:rPr>
        <w:t>The OPCC recognises the importance of Community Safety Partnerships and collaboration at the local level.  The Commissioner has therefor</w:t>
      </w:r>
      <w:r w:rsidR="008C3B62">
        <w:rPr>
          <w:rFonts w:ascii="Arial" w:hAnsi="Arial" w:cs="Arial"/>
        </w:rPr>
        <w:t>e</w:t>
      </w:r>
      <w:r w:rsidRPr="00274A15">
        <w:rPr>
          <w:rFonts w:ascii="Arial" w:hAnsi="Arial" w:cs="Arial"/>
        </w:rPr>
        <w:t xml:space="preserve"> uplifted the maximum grant award to CSP's to £20,000 per local authority area.  Meaning for formally constituted merged CSP's the grant cap is to the cumulative value of the number of Local Authorities represented.  </w:t>
      </w:r>
    </w:p>
    <w:p w14:paraId="3431AE67" w14:textId="77777777" w:rsidR="00F91EE1" w:rsidRDefault="00F91EE1" w:rsidP="00F91EE1">
      <w:pPr>
        <w:rPr>
          <w:rFonts w:ascii="Arial" w:hAnsi="Arial" w:cs="Arial"/>
        </w:rPr>
      </w:pPr>
      <w:r w:rsidRPr="00274A15">
        <w:rPr>
          <w:rFonts w:ascii="Arial" w:hAnsi="Arial" w:cs="Arial"/>
        </w:rPr>
        <w:t>Whilst the total budget is £20,000 per local authority area, CSP's may submit multiple lower value applications up to the value of grant cap.</w:t>
      </w:r>
    </w:p>
    <w:p w14:paraId="46AC1D42" w14:textId="42A15B0C" w:rsidR="00F60E70" w:rsidRPr="00274A15" w:rsidRDefault="00F60E70" w:rsidP="00F91EE1">
      <w:pPr>
        <w:rPr>
          <w:rFonts w:ascii="Arial" w:hAnsi="Arial" w:cs="Arial"/>
        </w:rPr>
      </w:pPr>
      <w:r>
        <w:rPr>
          <w:rFonts w:ascii="Arial" w:hAnsi="Arial" w:cs="Arial"/>
        </w:rPr>
        <w:lastRenderedPageBreak/>
        <w:t xml:space="preserve">The fund is intended to develop and implement </w:t>
      </w:r>
      <w:r w:rsidR="00611014">
        <w:rPr>
          <w:rFonts w:ascii="Arial" w:hAnsi="Arial" w:cs="Arial"/>
        </w:rPr>
        <w:t>t</w:t>
      </w:r>
      <w:r w:rsidR="00611014" w:rsidRPr="00611014">
        <w:rPr>
          <w:rFonts w:ascii="Arial" w:hAnsi="Arial" w:cs="Arial"/>
        </w:rPr>
        <w:t>argeted interventions that address local crime issues, improve community safety, and strengthen partnership working between agencies.</w:t>
      </w:r>
      <w:r w:rsidR="00611014">
        <w:rPr>
          <w:rFonts w:ascii="Arial" w:hAnsi="Arial" w:cs="Arial"/>
        </w:rPr>
        <w:t xml:space="preserve"> </w:t>
      </w:r>
      <w:r w:rsidR="00611014" w:rsidRPr="00611014">
        <w:rPr>
          <w:rFonts w:ascii="Arial" w:hAnsi="Arial" w:cs="Arial"/>
        </w:rPr>
        <w:t>Funded projects must align with the priorities of both the Commissioner and the relevant CSP, demonstrating clear contributions to crime prevention and enhancing local safety initiatives.</w:t>
      </w:r>
    </w:p>
    <w:p w14:paraId="70FC72D1" w14:textId="77777777" w:rsidR="00F91EE1" w:rsidRPr="00274A15" w:rsidRDefault="00F91EE1" w:rsidP="00F91EE1">
      <w:pPr>
        <w:rPr>
          <w:rFonts w:ascii="Arial" w:hAnsi="Arial" w:cs="Arial"/>
        </w:rPr>
      </w:pPr>
      <w:r w:rsidRPr="00274A15">
        <w:rPr>
          <w:rFonts w:ascii="Arial" w:hAnsi="Arial" w:cs="Arial"/>
        </w:rPr>
        <w:t>CSPs may submit applications directly, or support community organisations to apply by way of sponsorship letter.  All applications must have a reference from a referring or partnered organisation, for CSP's this may be a member of the Partnership along with the CSP manager.</w:t>
      </w:r>
    </w:p>
    <w:p w14:paraId="1FCDAE1E" w14:textId="77777777" w:rsidR="00F91EE1" w:rsidRPr="00274A15" w:rsidRDefault="00F91EE1" w:rsidP="00F91EE1">
      <w:pPr>
        <w:rPr>
          <w:rFonts w:ascii="Arial" w:hAnsi="Arial" w:cs="Arial"/>
        </w:rPr>
      </w:pPr>
      <w:r w:rsidRPr="00274A15">
        <w:rPr>
          <w:rFonts w:ascii="Arial" w:hAnsi="Arial" w:cs="Arial"/>
        </w:rPr>
        <w:t>Applications are open all year, subject to budget availability.  Please see section 11 for funding timelines.</w:t>
      </w:r>
    </w:p>
    <w:p w14:paraId="3EE62021" w14:textId="56A02589" w:rsidR="00274A15" w:rsidRPr="00274A15" w:rsidRDefault="00274A15" w:rsidP="00274A15">
      <w:pPr>
        <w:rPr>
          <w:rFonts w:ascii="Arial" w:hAnsi="Arial" w:cs="Arial"/>
          <w:b/>
          <w:bCs/>
        </w:rPr>
      </w:pPr>
      <w:r w:rsidRPr="00274A15">
        <w:rPr>
          <w:rFonts w:ascii="Arial" w:hAnsi="Arial" w:cs="Arial"/>
          <w:b/>
          <w:bCs/>
        </w:rPr>
        <w:t>MP</w:t>
      </w:r>
      <w:r w:rsidRPr="00274A15">
        <w:rPr>
          <w:rFonts w:ascii="Arial" w:hAnsi="Arial" w:cs="Arial"/>
          <w:b/>
          <w:bCs/>
        </w:rPr>
        <w:noBreakHyphen/>
        <w:t>Sponsored Grants</w:t>
      </w:r>
      <w:r w:rsidR="008C3251">
        <w:rPr>
          <w:rFonts w:ascii="Arial" w:hAnsi="Arial" w:cs="Arial"/>
          <w:b/>
          <w:bCs/>
        </w:rPr>
        <w:t xml:space="preserve"> </w:t>
      </w:r>
      <w:r w:rsidRPr="00274A15">
        <w:rPr>
          <w:rFonts w:ascii="Arial" w:hAnsi="Arial" w:cs="Arial"/>
          <w:b/>
          <w:bCs/>
        </w:rPr>
        <w:t>up to £50,000</w:t>
      </w:r>
    </w:p>
    <w:p w14:paraId="68EB2C1B" w14:textId="77777777" w:rsidR="00A341D8" w:rsidRDefault="00274A15" w:rsidP="00274A15">
      <w:pPr>
        <w:rPr>
          <w:rFonts w:ascii="Arial" w:hAnsi="Arial" w:cs="Arial"/>
        </w:rPr>
      </w:pPr>
      <w:r w:rsidRPr="00274A15">
        <w:rPr>
          <w:rFonts w:ascii="Arial" w:hAnsi="Arial" w:cs="Arial"/>
        </w:rPr>
        <w:t xml:space="preserve">The OPCC recognises the importance of Member of Parliament and their direct relationship with the communities they serve. </w:t>
      </w:r>
      <w:r w:rsidR="00A341D8">
        <w:rPr>
          <w:rFonts w:ascii="Arial" w:hAnsi="Arial" w:cs="Arial"/>
        </w:rPr>
        <w:t>T</w:t>
      </w:r>
      <w:r w:rsidR="00A341D8" w:rsidRPr="00A341D8">
        <w:rPr>
          <w:rFonts w:ascii="Arial" w:hAnsi="Arial" w:cs="Arial"/>
        </w:rPr>
        <w:t>his grant scheme enables them to lead and support community-based projects that improve safety, strengthen public trust, and contribute to long-term crime prevention.</w:t>
      </w:r>
      <w:r w:rsidRPr="00274A15">
        <w:rPr>
          <w:rFonts w:ascii="Arial" w:hAnsi="Arial" w:cs="Arial"/>
        </w:rPr>
        <w:t xml:space="preserve"> </w:t>
      </w:r>
    </w:p>
    <w:p w14:paraId="1D6B6E61" w14:textId="4807A8FF" w:rsidR="00274A15" w:rsidRPr="00274A15" w:rsidRDefault="00274A15" w:rsidP="00274A15">
      <w:pPr>
        <w:rPr>
          <w:rFonts w:ascii="Arial" w:hAnsi="Arial" w:cs="Arial"/>
        </w:rPr>
      </w:pPr>
      <w:r w:rsidRPr="00274A15">
        <w:rPr>
          <w:rFonts w:ascii="Arial" w:hAnsi="Arial" w:cs="Arial"/>
        </w:rPr>
        <w:t>The Commissioner has therefor maintained the maximum grant allocation to £50,000.   Whilst the total budget is £50,000 per area, MP's may submit multiple lower value applications up to the value of grant cap.</w:t>
      </w:r>
    </w:p>
    <w:p w14:paraId="3D76314A" w14:textId="77777777" w:rsidR="00274A15" w:rsidRPr="00274A15" w:rsidRDefault="00274A15" w:rsidP="00274A15">
      <w:pPr>
        <w:rPr>
          <w:rFonts w:ascii="Arial" w:hAnsi="Arial" w:cs="Arial"/>
        </w:rPr>
      </w:pPr>
      <w:proofErr w:type="gramStart"/>
      <w:r w:rsidRPr="00274A15">
        <w:rPr>
          <w:rFonts w:ascii="Arial" w:hAnsi="Arial" w:cs="Arial"/>
        </w:rPr>
        <w:t>MP's</w:t>
      </w:r>
      <w:proofErr w:type="gramEnd"/>
      <w:r w:rsidRPr="00274A15">
        <w:rPr>
          <w:rFonts w:ascii="Arial" w:hAnsi="Arial" w:cs="Arial"/>
        </w:rPr>
        <w:t xml:space="preserve"> may submit applications directly, or support community organisations to apply by way of sponsorship letter. All applications must have a reference from a referring or partnered organisation.</w:t>
      </w:r>
    </w:p>
    <w:p w14:paraId="7A4DCA9B" w14:textId="77777777" w:rsidR="00274A15" w:rsidRDefault="00274A15" w:rsidP="00274A15">
      <w:pPr>
        <w:rPr>
          <w:rFonts w:ascii="Arial" w:hAnsi="Arial" w:cs="Arial"/>
        </w:rPr>
      </w:pPr>
      <w:r w:rsidRPr="00274A15">
        <w:rPr>
          <w:rFonts w:ascii="Arial" w:hAnsi="Arial" w:cs="Arial"/>
        </w:rPr>
        <w:t>Applications are open all year, subject to budget availability.  Please see section 11 for funding timelines.</w:t>
      </w:r>
    </w:p>
    <w:p w14:paraId="6438EA74" w14:textId="19535DFD" w:rsidR="002F579E" w:rsidRPr="002F579E" w:rsidRDefault="002F579E" w:rsidP="00274A15">
      <w:pPr>
        <w:rPr>
          <w:rFonts w:ascii="Arial" w:hAnsi="Arial" w:cs="Arial"/>
          <w:b/>
          <w:bCs/>
        </w:rPr>
      </w:pPr>
      <w:r w:rsidRPr="002F579E">
        <w:rPr>
          <w:rFonts w:ascii="Arial" w:hAnsi="Arial" w:cs="Arial"/>
          <w:b/>
          <w:bCs/>
        </w:rPr>
        <w:t xml:space="preserve">Other </w:t>
      </w:r>
    </w:p>
    <w:p w14:paraId="55F8B59D" w14:textId="73E2A4E9" w:rsidR="00F91EE1" w:rsidRPr="00274A15" w:rsidRDefault="00274A15" w:rsidP="004725B2">
      <w:pPr>
        <w:rPr>
          <w:rFonts w:ascii="Arial" w:hAnsi="Arial" w:cs="Arial"/>
        </w:rPr>
      </w:pPr>
      <w:r w:rsidRPr="00274A15">
        <w:rPr>
          <w:rFonts w:ascii="Arial" w:hAnsi="Arial" w:cs="Arial"/>
        </w:rPr>
        <w:t>The OPCC will also occasionally open grant funded opportunities for specific projects to meet business need or with specific parameters from central government funding streams – these are referred to generally as Dynamic Grant Opportunities and will be published on the OPCC website with relevant guidance where appropriate.</w:t>
      </w:r>
    </w:p>
    <w:p w14:paraId="7DD430A5" w14:textId="28D9894F" w:rsidR="00FB478B" w:rsidRPr="008C3251" w:rsidRDefault="003E258D" w:rsidP="002D4EA7">
      <w:pPr>
        <w:pStyle w:val="Heading2"/>
        <w:numPr>
          <w:ilvl w:val="0"/>
          <w:numId w:val="28"/>
        </w:numPr>
        <w:rPr>
          <w:rFonts w:ascii="Arial" w:hAnsi="Arial" w:cs="Arial"/>
          <w:b/>
          <w:bCs/>
          <w:color w:val="auto"/>
          <w:sz w:val="22"/>
          <w:szCs w:val="22"/>
        </w:rPr>
      </w:pPr>
      <w:bookmarkStart w:id="6" w:name="_Toc229392232"/>
      <w:r w:rsidRPr="008C3251">
        <w:rPr>
          <w:rFonts w:ascii="Arial" w:hAnsi="Arial" w:cs="Arial"/>
          <w:b/>
          <w:bCs/>
          <w:color w:val="auto"/>
          <w:sz w:val="22"/>
          <w:szCs w:val="22"/>
        </w:rPr>
        <w:t>Outcome Focused Projects</w:t>
      </w:r>
      <w:r w:rsidR="003702A1" w:rsidRPr="008C3251">
        <w:rPr>
          <w:rFonts w:ascii="Arial" w:hAnsi="Arial" w:cs="Arial"/>
          <w:b/>
          <w:bCs/>
          <w:color w:val="auto"/>
          <w:sz w:val="22"/>
          <w:szCs w:val="22"/>
        </w:rPr>
        <w:t xml:space="preserve"> - </w:t>
      </w:r>
      <w:r w:rsidR="00380D29" w:rsidRPr="008C3251">
        <w:rPr>
          <w:rFonts w:ascii="Arial" w:hAnsi="Arial" w:cs="Arial"/>
          <w:b/>
          <w:bCs/>
          <w:color w:val="auto"/>
          <w:sz w:val="22"/>
          <w:szCs w:val="22"/>
        </w:rPr>
        <w:t>W</w:t>
      </w:r>
      <w:r w:rsidR="003702A1" w:rsidRPr="008C3251">
        <w:rPr>
          <w:rFonts w:ascii="Arial" w:hAnsi="Arial" w:cs="Arial"/>
          <w:b/>
          <w:bCs/>
          <w:color w:val="auto"/>
          <w:sz w:val="22"/>
          <w:szCs w:val="22"/>
        </w:rPr>
        <w:t xml:space="preserve">hat </w:t>
      </w:r>
      <w:r w:rsidR="00380D29" w:rsidRPr="008C3251">
        <w:rPr>
          <w:rFonts w:ascii="Arial" w:hAnsi="Arial" w:cs="Arial"/>
          <w:b/>
          <w:bCs/>
          <w:color w:val="auto"/>
          <w:sz w:val="22"/>
          <w:szCs w:val="22"/>
        </w:rPr>
        <w:t>we are looking to fund:</w:t>
      </w:r>
      <w:bookmarkEnd w:id="6"/>
    </w:p>
    <w:p w14:paraId="12567B08" w14:textId="77777777" w:rsidR="007C1157" w:rsidRPr="00274A15" w:rsidRDefault="007C1157" w:rsidP="007C1157">
      <w:pPr>
        <w:rPr>
          <w:rFonts w:ascii="Arial" w:hAnsi="Arial" w:cs="Arial"/>
        </w:rPr>
      </w:pPr>
      <w:r w:rsidRPr="00274A15">
        <w:rPr>
          <w:rFonts w:ascii="Arial" w:hAnsi="Arial" w:cs="Arial"/>
        </w:rPr>
        <w:t xml:space="preserve">Applications are expected to be clearly outcome focused, demonstrating the specific changes or benefits the proposed activity seeks to achieve for communities, rather than focusing solely on delivery activities or outputs. </w:t>
      </w:r>
    </w:p>
    <w:p w14:paraId="015DF529" w14:textId="76C6F8E9" w:rsidR="007C1157" w:rsidRPr="00274A15" w:rsidRDefault="007C1157" w:rsidP="007C1157">
      <w:pPr>
        <w:rPr>
          <w:rFonts w:ascii="Arial" w:hAnsi="Arial" w:cs="Arial"/>
        </w:rPr>
      </w:pPr>
      <w:r w:rsidRPr="00274A15">
        <w:rPr>
          <w:rFonts w:ascii="Arial" w:hAnsi="Arial" w:cs="Arial"/>
        </w:rPr>
        <w:t xml:space="preserve">Applicants must clearly articulate how their intended outcomes align with, and contribute to, one or more priorities of the Police and Crime Plan 2024–2029. </w:t>
      </w:r>
    </w:p>
    <w:p w14:paraId="12A69915" w14:textId="77777777" w:rsidR="006D367D" w:rsidRPr="00274A15" w:rsidRDefault="006D367D" w:rsidP="0016600E">
      <w:pPr>
        <w:numPr>
          <w:ilvl w:val="0"/>
          <w:numId w:val="5"/>
        </w:numPr>
        <w:tabs>
          <w:tab w:val="num" w:pos="720"/>
        </w:tabs>
        <w:spacing w:after="0"/>
        <w:rPr>
          <w:rFonts w:ascii="Arial" w:hAnsi="Arial" w:cs="Arial"/>
        </w:rPr>
      </w:pPr>
      <w:r w:rsidRPr="00274A15">
        <w:rPr>
          <w:rFonts w:ascii="Arial" w:hAnsi="Arial" w:cs="Arial"/>
        </w:rPr>
        <w:t>Prevent violence against women and girls</w:t>
      </w:r>
    </w:p>
    <w:p w14:paraId="1C4B6D5C" w14:textId="77777777" w:rsidR="006D367D" w:rsidRPr="00274A15" w:rsidRDefault="006D367D" w:rsidP="0016600E">
      <w:pPr>
        <w:numPr>
          <w:ilvl w:val="0"/>
          <w:numId w:val="5"/>
        </w:numPr>
        <w:tabs>
          <w:tab w:val="num" w:pos="720"/>
        </w:tabs>
        <w:spacing w:after="0"/>
        <w:rPr>
          <w:rFonts w:ascii="Arial" w:hAnsi="Arial" w:cs="Arial"/>
        </w:rPr>
      </w:pPr>
      <w:r w:rsidRPr="00274A15">
        <w:rPr>
          <w:rFonts w:ascii="Arial" w:hAnsi="Arial" w:cs="Arial"/>
        </w:rPr>
        <w:t>Tackle crime and antisocial behaviour</w:t>
      </w:r>
    </w:p>
    <w:p w14:paraId="14AF14C7" w14:textId="77777777" w:rsidR="006D367D" w:rsidRPr="00274A15" w:rsidRDefault="006D367D" w:rsidP="0016600E">
      <w:pPr>
        <w:numPr>
          <w:ilvl w:val="0"/>
          <w:numId w:val="5"/>
        </w:numPr>
        <w:tabs>
          <w:tab w:val="num" w:pos="720"/>
        </w:tabs>
        <w:spacing w:after="0"/>
        <w:rPr>
          <w:rFonts w:ascii="Arial" w:hAnsi="Arial" w:cs="Arial"/>
        </w:rPr>
      </w:pPr>
      <w:r w:rsidRPr="00274A15">
        <w:rPr>
          <w:rFonts w:ascii="Arial" w:hAnsi="Arial" w:cs="Arial"/>
        </w:rPr>
        <w:t>Address serious and violent crime</w:t>
      </w:r>
    </w:p>
    <w:p w14:paraId="4B916912" w14:textId="280C35E8" w:rsidR="005478FB" w:rsidRPr="00274A15" w:rsidRDefault="006D367D" w:rsidP="007C1157">
      <w:pPr>
        <w:numPr>
          <w:ilvl w:val="0"/>
          <w:numId w:val="5"/>
        </w:numPr>
        <w:tabs>
          <w:tab w:val="num" w:pos="720"/>
        </w:tabs>
        <w:spacing w:after="0"/>
        <w:rPr>
          <w:rFonts w:ascii="Arial" w:hAnsi="Arial" w:cs="Arial"/>
        </w:rPr>
      </w:pPr>
      <w:r w:rsidRPr="00274A15">
        <w:rPr>
          <w:rFonts w:ascii="Arial" w:hAnsi="Arial" w:cs="Arial"/>
        </w:rPr>
        <w:t>Rebuild trust and confidence in policing</w:t>
      </w:r>
    </w:p>
    <w:p w14:paraId="0CBC379C" w14:textId="77777777" w:rsidR="00A97DBB" w:rsidRPr="00274A15" w:rsidRDefault="00A97DBB" w:rsidP="00A97DBB">
      <w:pPr>
        <w:spacing w:after="0"/>
        <w:ind w:left="360"/>
        <w:rPr>
          <w:rFonts w:ascii="Arial" w:hAnsi="Arial" w:cs="Arial"/>
        </w:rPr>
      </w:pPr>
    </w:p>
    <w:p w14:paraId="51DEC740" w14:textId="75FB7A58" w:rsidR="00004E2C" w:rsidRPr="00274A15" w:rsidRDefault="007C1157" w:rsidP="007C1157">
      <w:pPr>
        <w:rPr>
          <w:rFonts w:ascii="Arial" w:hAnsi="Arial" w:cs="Arial"/>
        </w:rPr>
      </w:pPr>
      <w:r w:rsidRPr="00274A15">
        <w:rPr>
          <w:rFonts w:ascii="Arial" w:hAnsi="Arial" w:cs="Arial"/>
        </w:rPr>
        <w:t xml:space="preserve">Outcomes should be proportionate to the scale of funding requested, informed by local need, and supported by clear measures to monitor and evidence impact. </w:t>
      </w:r>
    </w:p>
    <w:p w14:paraId="6C10C1C0" w14:textId="077F0AE3" w:rsidR="007C1157" w:rsidRPr="00274A15" w:rsidRDefault="007C1157" w:rsidP="00312C27">
      <w:pPr>
        <w:rPr>
          <w:rFonts w:ascii="Arial" w:hAnsi="Arial" w:cs="Arial"/>
        </w:rPr>
      </w:pPr>
      <w:r w:rsidRPr="00274A15">
        <w:rPr>
          <w:rFonts w:ascii="Arial" w:hAnsi="Arial" w:cs="Arial"/>
        </w:rPr>
        <w:lastRenderedPageBreak/>
        <w:t>Applications that do not clearly demonstrate a strong strategic fit with the Police and Crime Plan priorities, or that lack meaningful and measurable outcomes, are unlikely to be supported.</w:t>
      </w:r>
    </w:p>
    <w:p w14:paraId="45DF2444" w14:textId="26AD0318" w:rsidR="008E3F02" w:rsidRPr="00274A15" w:rsidRDefault="007B5D63" w:rsidP="00312C27">
      <w:pPr>
        <w:rPr>
          <w:rFonts w:ascii="Arial" w:hAnsi="Arial" w:cs="Arial"/>
        </w:rPr>
      </w:pPr>
      <w:r w:rsidRPr="00274A15">
        <w:rPr>
          <w:rFonts w:ascii="Arial" w:hAnsi="Arial" w:cs="Arial"/>
        </w:rPr>
        <w:t>Applicants must demonstrate how the project is responding to local need, avoids duplicating efforts and is joined up with existing services</w:t>
      </w:r>
      <w:r w:rsidR="000B64D2" w:rsidRPr="00274A15">
        <w:rPr>
          <w:rFonts w:ascii="Arial" w:hAnsi="Arial" w:cs="Arial"/>
        </w:rPr>
        <w:t xml:space="preserve">. </w:t>
      </w:r>
    </w:p>
    <w:p w14:paraId="50547675" w14:textId="2EA181BE" w:rsidR="006853BD" w:rsidRPr="00274A15" w:rsidRDefault="002B5D5D" w:rsidP="006853BD">
      <w:pPr>
        <w:rPr>
          <w:rFonts w:ascii="Arial" w:hAnsi="Arial" w:cs="Arial"/>
        </w:rPr>
      </w:pPr>
      <w:r w:rsidRPr="00274A15">
        <w:rPr>
          <w:rFonts w:ascii="Arial" w:hAnsi="Arial" w:cs="Arial"/>
        </w:rPr>
        <w:t>The Commissioner is particularly interested in funding</w:t>
      </w:r>
      <w:r w:rsidR="006853BD" w:rsidRPr="00274A15">
        <w:rPr>
          <w:rFonts w:ascii="Arial" w:hAnsi="Arial" w:cs="Arial"/>
        </w:rPr>
        <w:t xml:space="preserve"> preventative, early</w:t>
      </w:r>
      <w:r w:rsidR="006853BD" w:rsidRPr="00274A15">
        <w:rPr>
          <w:rFonts w:ascii="Arial" w:hAnsi="Arial" w:cs="Arial"/>
        </w:rPr>
        <w:noBreakHyphen/>
        <w:t>intervention and community</w:t>
      </w:r>
      <w:r w:rsidR="006853BD" w:rsidRPr="00274A15">
        <w:rPr>
          <w:rFonts w:ascii="Arial" w:hAnsi="Arial" w:cs="Arial"/>
        </w:rPr>
        <w:noBreakHyphen/>
        <w:t>based initiatives</w:t>
      </w:r>
      <w:r w:rsidR="0057151E" w:rsidRPr="00274A15">
        <w:rPr>
          <w:rFonts w:ascii="Arial" w:hAnsi="Arial" w:cs="Arial"/>
        </w:rPr>
        <w:t xml:space="preserve"> examples </w:t>
      </w:r>
      <w:proofErr w:type="gramStart"/>
      <w:r w:rsidR="0057151E" w:rsidRPr="00274A15">
        <w:rPr>
          <w:rFonts w:ascii="Arial" w:hAnsi="Arial" w:cs="Arial"/>
        </w:rPr>
        <w:t>include</w:t>
      </w:r>
      <w:r w:rsidR="005C2CD6" w:rsidRPr="00274A15">
        <w:rPr>
          <w:rFonts w:ascii="Arial" w:hAnsi="Arial" w:cs="Arial"/>
        </w:rPr>
        <w:t>;</w:t>
      </w:r>
      <w:proofErr w:type="gramEnd"/>
    </w:p>
    <w:p w14:paraId="50DC8324" w14:textId="495AD596" w:rsidR="00334BFB" w:rsidRPr="00274A15" w:rsidRDefault="009B2D2F" w:rsidP="0016600E">
      <w:pPr>
        <w:pStyle w:val="ListParagraph"/>
        <w:numPr>
          <w:ilvl w:val="0"/>
          <w:numId w:val="18"/>
        </w:numPr>
        <w:tabs>
          <w:tab w:val="num" w:pos="720"/>
        </w:tabs>
        <w:rPr>
          <w:rFonts w:ascii="Arial" w:hAnsi="Arial" w:cs="Arial"/>
        </w:rPr>
      </w:pPr>
      <w:r w:rsidRPr="00274A15">
        <w:rPr>
          <w:rFonts w:ascii="Arial" w:hAnsi="Arial" w:cs="Arial"/>
        </w:rPr>
        <w:t xml:space="preserve">Diversionary activities for young people </w:t>
      </w:r>
    </w:p>
    <w:p w14:paraId="4ADEEE2F" w14:textId="0A208EB4" w:rsidR="00334BFB" w:rsidRPr="00274A15" w:rsidRDefault="00334BFB" w:rsidP="0016600E">
      <w:pPr>
        <w:pStyle w:val="ListParagraph"/>
        <w:numPr>
          <w:ilvl w:val="0"/>
          <w:numId w:val="18"/>
        </w:numPr>
        <w:tabs>
          <w:tab w:val="num" w:pos="720"/>
        </w:tabs>
        <w:rPr>
          <w:rFonts w:ascii="Arial" w:hAnsi="Arial" w:cs="Arial"/>
        </w:rPr>
      </w:pPr>
      <w:r w:rsidRPr="00274A15">
        <w:rPr>
          <w:rFonts w:ascii="Arial" w:hAnsi="Arial" w:cs="Arial"/>
        </w:rPr>
        <w:t>Youth community outreach</w:t>
      </w:r>
      <w:r w:rsidR="0080577A" w:rsidRPr="00274A15">
        <w:rPr>
          <w:rFonts w:ascii="Arial" w:hAnsi="Arial" w:cs="Arial"/>
        </w:rPr>
        <w:t>, including sports and creative initiatives</w:t>
      </w:r>
    </w:p>
    <w:p w14:paraId="1419B266" w14:textId="77777777" w:rsidR="009B2D2F" w:rsidRPr="00274A15" w:rsidRDefault="009B2D2F" w:rsidP="0016600E">
      <w:pPr>
        <w:pStyle w:val="ListParagraph"/>
        <w:numPr>
          <w:ilvl w:val="0"/>
          <w:numId w:val="18"/>
        </w:numPr>
        <w:tabs>
          <w:tab w:val="num" w:pos="720"/>
        </w:tabs>
        <w:rPr>
          <w:rFonts w:ascii="Arial" w:hAnsi="Arial" w:cs="Arial"/>
        </w:rPr>
      </w:pPr>
      <w:r w:rsidRPr="00274A15">
        <w:rPr>
          <w:rFonts w:ascii="Arial" w:hAnsi="Arial" w:cs="Arial"/>
        </w:rPr>
        <w:t>Support to rural communities to improve resilience and safety</w:t>
      </w:r>
    </w:p>
    <w:p w14:paraId="38DDAE06" w14:textId="77777777" w:rsidR="009B2D2F" w:rsidRPr="00274A15" w:rsidRDefault="009B2D2F" w:rsidP="0016600E">
      <w:pPr>
        <w:pStyle w:val="ListParagraph"/>
        <w:numPr>
          <w:ilvl w:val="0"/>
          <w:numId w:val="18"/>
        </w:numPr>
        <w:tabs>
          <w:tab w:val="num" w:pos="720"/>
        </w:tabs>
        <w:rPr>
          <w:rFonts w:ascii="Arial" w:hAnsi="Arial" w:cs="Arial"/>
        </w:rPr>
      </w:pPr>
      <w:r w:rsidRPr="00274A15">
        <w:rPr>
          <w:rFonts w:ascii="Arial" w:hAnsi="Arial" w:cs="Arial"/>
        </w:rPr>
        <w:t>Education and crime prevention projects e.g. cyber and fraud</w:t>
      </w:r>
    </w:p>
    <w:p w14:paraId="2B69F426" w14:textId="77777777" w:rsidR="009B2D2F" w:rsidRPr="00274A15" w:rsidRDefault="009B2D2F" w:rsidP="0016600E">
      <w:pPr>
        <w:pStyle w:val="ListParagraph"/>
        <w:numPr>
          <w:ilvl w:val="0"/>
          <w:numId w:val="18"/>
        </w:numPr>
        <w:tabs>
          <w:tab w:val="num" w:pos="720"/>
        </w:tabs>
        <w:rPr>
          <w:rFonts w:ascii="Arial" w:hAnsi="Arial" w:cs="Arial"/>
        </w:rPr>
      </w:pPr>
      <w:r w:rsidRPr="00274A15">
        <w:rPr>
          <w:rFonts w:ascii="Arial" w:hAnsi="Arial" w:cs="Arial"/>
        </w:rPr>
        <w:t>Projects which tackle reoffending and support people exiting the criminal justice process from re-entering</w:t>
      </w:r>
    </w:p>
    <w:p w14:paraId="10661EF1" w14:textId="314243B7" w:rsidR="005C2CD6" w:rsidRPr="00274A15" w:rsidRDefault="0080577A" w:rsidP="0016600E">
      <w:pPr>
        <w:pStyle w:val="ListParagraph"/>
        <w:numPr>
          <w:ilvl w:val="0"/>
          <w:numId w:val="18"/>
        </w:numPr>
        <w:tabs>
          <w:tab w:val="num" w:pos="720"/>
        </w:tabs>
        <w:rPr>
          <w:rFonts w:ascii="Arial" w:hAnsi="Arial" w:cs="Arial"/>
        </w:rPr>
      </w:pPr>
      <w:r w:rsidRPr="00274A15">
        <w:rPr>
          <w:rFonts w:ascii="Arial" w:hAnsi="Arial" w:cs="Arial"/>
        </w:rPr>
        <w:t xml:space="preserve">Specialist support to victims of VAWG </w:t>
      </w:r>
    </w:p>
    <w:p w14:paraId="38BDC5B7" w14:textId="4CCA90C2" w:rsidR="005C2CD6" w:rsidRPr="00274A15" w:rsidRDefault="00B22B85" w:rsidP="0016600E">
      <w:pPr>
        <w:pStyle w:val="ListParagraph"/>
        <w:numPr>
          <w:ilvl w:val="0"/>
          <w:numId w:val="18"/>
        </w:numPr>
        <w:tabs>
          <w:tab w:val="num" w:pos="720"/>
        </w:tabs>
        <w:rPr>
          <w:rFonts w:ascii="Arial" w:hAnsi="Arial" w:cs="Arial"/>
        </w:rPr>
      </w:pPr>
      <w:r w:rsidRPr="00274A15">
        <w:rPr>
          <w:rFonts w:ascii="Arial" w:hAnsi="Arial" w:cs="Arial"/>
        </w:rPr>
        <w:t>Initiatives that prevent VAWG</w:t>
      </w:r>
      <w:r w:rsidR="00BD6F3C" w:rsidRPr="00274A15">
        <w:rPr>
          <w:rFonts w:ascii="Arial" w:hAnsi="Arial" w:cs="Arial"/>
        </w:rPr>
        <w:t xml:space="preserve">, </w:t>
      </w:r>
      <w:r w:rsidR="00C41E72" w:rsidRPr="00274A15">
        <w:rPr>
          <w:rFonts w:ascii="Arial" w:hAnsi="Arial" w:cs="Arial"/>
        </w:rPr>
        <w:t xml:space="preserve">projects that challenge </w:t>
      </w:r>
      <w:r w:rsidR="00136B15" w:rsidRPr="00274A15">
        <w:rPr>
          <w:rFonts w:ascii="Arial" w:hAnsi="Arial" w:cs="Arial"/>
        </w:rPr>
        <w:t>attitudes</w:t>
      </w:r>
      <w:r w:rsidR="00C41E72" w:rsidRPr="00274A15">
        <w:rPr>
          <w:rFonts w:ascii="Arial" w:hAnsi="Arial" w:cs="Arial"/>
        </w:rPr>
        <w:t xml:space="preserve"> thinking and behaviour as well as </w:t>
      </w:r>
      <w:r w:rsidR="00136B15" w:rsidRPr="00274A15">
        <w:rPr>
          <w:rFonts w:ascii="Arial" w:hAnsi="Arial" w:cs="Arial"/>
        </w:rPr>
        <w:t>specialist interventions for perpetrators</w:t>
      </w:r>
    </w:p>
    <w:p w14:paraId="102E96EE" w14:textId="7D7299AD" w:rsidR="009B2D2F" w:rsidRPr="00274A15" w:rsidRDefault="005C2CD6" w:rsidP="006301C6">
      <w:pPr>
        <w:pStyle w:val="ListParagraph"/>
        <w:numPr>
          <w:ilvl w:val="0"/>
          <w:numId w:val="18"/>
        </w:numPr>
        <w:tabs>
          <w:tab w:val="num" w:pos="720"/>
        </w:tabs>
        <w:rPr>
          <w:rFonts w:ascii="Arial" w:hAnsi="Arial" w:cs="Arial"/>
        </w:rPr>
      </w:pPr>
      <w:r w:rsidRPr="00274A15">
        <w:rPr>
          <w:rFonts w:ascii="Arial" w:hAnsi="Arial" w:cs="Arial"/>
        </w:rPr>
        <w:t>Awareness raising, training and sector skills building</w:t>
      </w:r>
    </w:p>
    <w:p w14:paraId="23EB53FF" w14:textId="409D949B" w:rsidR="00091798" w:rsidRDefault="00E67D0E" w:rsidP="00091798">
      <w:pPr>
        <w:rPr>
          <w:rFonts w:ascii="Arial" w:hAnsi="Arial" w:cs="Arial"/>
        </w:rPr>
      </w:pPr>
      <w:r w:rsidRPr="00274A15">
        <w:rPr>
          <w:rFonts w:ascii="Arial" w:hAnsi="Arial" w:cs="Arial"/>
        </w:rPr>
        <w:t xml:space="preserve">5a </w:t>
      </w:r>
      <w:r w:rsidR="00040F53">
        <w:rPr>
          <w:rFonts w:ascii="Arial" w:hAnsi="Arial" w:cs="Arial"/>
        </w:rPr>
        <w:t>Partnership and Safeguarding</w:t>
      </w:r>
    </w:p>
    <w:p w14:paraId="16405779" w14:textId="3D62AB9D" w:rsidR="00091798" w:rsidRDefault="00091798" w:rsidP="00AE2885">
      <w:pPr>
        <w:tabs>
          <w:tab w:val="num" w:pos="720"/>
        </w:tabs>
        <w:spacing w:after="0"/>
        <w:rPr>
          <w:rFonts w:ascii="Arial" w:hAnsi="Arial" w:cs="Arial"/>
        </w:rPr>
      </w:pPr>
      <w:r w:rsidRPr="00EB4F47">
        <w:rPr>
          <w:rFonts w:ascii="Arial" w:hAnsi="Arial" w:cs="Arial"/>
        </w:rPr>
        <w:t xml:space="preserve">Projects must </w:t>
      </w:r>
      <w:r w:rsidRPr="004D49C9">
        <w:rPr>
          <w:rFonts w:ascii="Arial" w:hAnsi="Arial" w:cs="Arial"/>
        </w:rPr>
        <w:t xml:space="preserve">clearly evidence </w:t>
      </w:r>
      <w:r w:rsidRPr="00EB4F47">
        <w:rPr>
          <w:rFonts w:ascii="Arial" w:hAnsi="Arial" w:cs="Arial"/>
        </w:rPr>
        <w:t xml:space="preserve">how they fit alongside existing </w:t>
      </w:r>
      <w:r w:rsidRPr="004D49C9">
        <w:rPr>
          <w:rFonts w:ascii="Arial" w:hAnsi="Arial" w:cs="Arial"/>
        </w:rPr>
        <w:t>commissioned</w:t>
      </w:r>
      <w:r w:rsidRPr="00EB4F47">
        <w:rPr>
          <w:rFonts w:ascii="Arial" w:hAnsi="Arial" w:cs="Arial"/>
        </w:rPr>
        <w:t xml:space="preserve"> services and partnerships in Lancashire</w:t>
      </w:r>
      <w:r>
        <w:rPr>
          <w:rFonts w:ascii="Arial" w:hAnsi="Arial" w:cs="Arial"/>
        </w:rPr>
        <w:t xml:space="preserve"> both commissioned by the OPCC and its partners</w:t>
      </w:r>
      <w:r w:rsidRPr="00EB4F47">
        <w:rPr>
          <w:rFonts w:ascii="Arial" w:hAnsi="Arial" w:cs="Arial"/>
        </w:rPr>
        <w:t>,</w:t>
      </w:r>
      <w:r>
        <w:rPr>
          <w:rFonts w:ascii="Arial" w:hAnsi="Arial" w:cs="Arial"/>
        </w:rPr>
        <w:t xml:space="preserve"> services should complement existing structures</w:t>
      </w:r>
      <w:r w:rsidRPr="00EB4F47">
        <w:rPr>
          <w:rFonts w:ascii="Arial" w:hAnsi="Arial" w:cs="Arial"/>
        </w:rPr>
        <w:t xml:space="preserve"> </w:t>
      </w:r>
      <w:r>
        <w:rPr>
          <w:rFonts w:ascii="Arial" w:hAnsi="Arial" w:cs="Arial"/>
        </w:rPr>
        <w:t xml:space="preserve">rather than </w:t>
      </w:r>
      <w:r w:rsidRPr="00EB4F47">
        <w:rPr>
          <w:rFonts w:ascii="Arial" w:hAnsi="Arial" w:cs="Arial"/>
        </w:rPr>
        <w:t>duplicate them</w:t>
      </w:r>
      <w:r w:rsidR="00F8501D">
        <w:rPr>
          <w:rFonts w:ascii="Arial" w:hAnsi="Arial" w:cs="Arial"/>
        </w:rPr>
        <w:t>, i</w:t>
      </w:r>
      <w:r w:rsidR="00F8501D" w:rsidRPr="00274A15">
        <w:rPr>
          <w:rFonts w:ascii="Arial" w:hAnsi="Arial" w:cs="Arial"/>
        </w:rPr>
        <w:t>ncluding (but not limited to) victim support services, Prevention Partnership Panels, and other commissioned early intervention, prevention or criminal justice activity</w:t>
      </w:r>
      <w:r w:rsidR="00071874">
        <w:rPr>
          <w:rFonts w:ascii="Arial" w:hAnsi="Arial" w:cs="Arial"/>
        </w:rPr>
        <w:t xml:space="preserve">.  </w:t>
      </w:r>
      <w:r w:rsidR="00071874" w:rsidRPr="00274A15">
        <w:rPr>
          <w:rFonts w:ascii="Arial" w:hAnsi="Arial" w:cs="Arial"/>
        </w:rPr>
        <w:t>Applications should clearly explain how the proposed project will complement, add value to, and be joined up with existing provision, rather than duplicate it. Where relevant, applicants should describe any engagement undertaken with commissioned providers or OPCC</w:t>
      </w:r>
      <w:r w:rsidR="00071874" w:rsidRPr="00274A15">
        <w:rPr>
          <w:rFonts w:ascii="Arial" w:hAnsi="Arial" w:cs="Arial"/>
        </w:rPr>
        <w:noBreakHyphen/>
        <w:t xml:space="preserve">led partnerships and how learning, referrals or information will be shared. </w:t>
      </w:r>
    </w:p>
    <w:p w14:paraId="7C4E5233" w14:textId="77777777" w:rsidR="00AE2885" w:rsidRDefault="00AE2885" w:rsidP="00AE2885">
      <w:pPr>
        <w:tabs>
          <w:tab w:val="num" w:pos="720"/>
        </w:tabs>
        <w:spacing w:after="0"/>
        <w:rPr>
          <w:rFonts w:ascii="Arial" w:hAnsi="Arial" w:cs="Arial"/>
        </w:rPr>
      </w:pPr>
    </w:p>
    <w:p w14:paraId="14CA063B" w14:textId="0CE19FC3" w:rsidR="00A72265" w:rsidRDefault="00091798" w:rsidP="00AE2885">
      <w:pPr>
        <w:tabs>
          <w:tab w:val="num" w:pos="720"/>
        </w:tabs>
        <w:spacing w:after="0"/>
        <w:rPr>
          <w:rFonts w:ascii="Arial" w:hAnsi="Arial" w:cs="Arial"/>
        </w:rPr>
      </w:pPr>
      <w:r w:rsidRPr="00EB4F47">
        <w:rPr>
          <w:rFonts w:ascii="Arial" w:hAnsi="Arial" w:cs="Arial"/>
        </w:rPr>
        <w:t xml:space="preserve">Because VAWG work </w:t>
      </w:r>
      <w:r w:rsidR="0053504E">
        <w:rPr>
          <w:rFonts w:ascii="Arial" w:hAnsi="Arial" w:cs="Arial"/>
        </w:rPr>
        <w:t xml:space="preserve">often </w:t>
      </w:r>
      <w:r w:rsidRPr="00EB4F47">
        <w:rPr>
          <w:rFonts w:ascii="Arial" w:hAnsi="Arial" w:cs="Arial"/>
        </w:rPr>
        <w:t>involves people at risk, applicants must</w:t>
      </w:r>
      <w:r w:rsidRPr="004D49C9">
        <w:rPr>
          <w:rFonts w:ascii="Arial" w:hAnsi="Arial" w:cs="Arial"/>
        </w:rPr>
        <w:t xml:space="preserve"> be suitable qualified and specialised in the relevant area e.g. achieving Women's Aid quality standards, </w:t>
      </w:r>
      <w:proofErr w:type="spellStart"/>
      <w:r w:rsidRPr="004D49C9">
        <w:rPr>
          <w:rFonts w:ascii="Arial" w:hAnsi="Arial" w:cs="Arial"/>
        </w:rPr>
        <w:t>Imkaan</w:t>
      </w:r>
      <w:proofErr w:type="spellEnd"/>
      <w:r w:rsidRPr="004D49C9">
        <w:rPr>
          <w:rFonts w:ascii="Arial" w:hAnsi="Arial" w:cs="Arial"/>
        </w:rPr>
        <w:t xml:space="preserve"> accredited, Respect or similar, we will accept applications from non-accredited service providers however they MUST be partnered with, and have the support of, an accredited service. </w:t>
      </w:r>
    </w:p>
    <w:p w14:paraId="030146CF" w14:textId="77777777" w:rsidR="00AE2885" w:rsidRDefault="00AE2885" w:rsidP="00AE2885">
      <w:pPr>
        <w:tabs>
          <w:tab w:val="num" w:pos="720"/>
        </w:tabs>
        <w:spacing w:after="0"/>
        <w:rPr>
          <w:rFonts w:ascii="Arial" w:hAnsi="Arial" w:cs="Arial"/>
        </w:rPr>
      </w:pPr>
    </w:p>
    <w:p w14:paraId="307967DC" w14:textId="13822DA5" w:rsidR="00F279DF" w:rsidRDefault="00A85BB0" w:rsidP="008E3CC6">
      <w:pPr>
        <w:tabs>
          <w:tab w:val="num" w:pos="720"/>
        </w:tabs>
        <w:spacing w:after="0"/>
        <w:rPr>
          <w:rFonts w:ascii="Arial" w:hAnsi="Arial" w:cs="Arial"/>
        </w:rPr>
      </w:pPr>
      <w:r>
        <w:rPr>
          <w:rFonts w:ascii="Arial" w:hAnsi="Arial" w:cs="Arial"/>
        </w:rPr>
        <w:t>All a</w:t>
      </w:r>
      <w:r w:rsidR="008E3CC6" w:rsidRPr="00274A15">
        <w:rPr>
          <w:rFonts w:ascii="Arial" w:hAnsi="Arial" w:cs="Arial"/>
        </w:rPr>
        <w:t xml:space="preserve">pplications </w:t>
      </w:r>
      <w:r w:rsidR="00071874" w:rsidRPr="00274A15">
        <w:rPr>
          <w:rFonts w:ascii="Arial" w:hAnsi="Arial" w:cs="Arial"/>
        </w:rPr>
        <w:t xml:space="preserve">that propose diversionary activity or work to support individuals to not reoffend </w:t>
      </w:r>
      <w:r w:rsidR="008E3CC6" w:rsidRPr="00274A15">
        <w:rPr>
          <w:rFonts w:ascii="Arial" w:hAnsi="Arial" w:cs="Arial"/>
        </w:rPr>
        <w:t>must demonstrate active partnership and support from the relevant policing team and/or criminal justice partners, such as probation services or prisons, as appropriate to the target cohort. Applicants must evidence this partnership within the application, including confirmation of consultation, defined roles and responsibilities, and how the activity complements existing statutory provision. Applications that do not demonstrate appropriate partnership working may not be considered for funding.</w:t>
      </w:r>
    </w:p>
    <w:p w14:paraId="4CE1A889" w14:textId="77777777" w:rsidR="00040F53" w:rsidRDefault="00040F53" w:rsidP="008E3CC6">
      <w:pPr>
        <w:tabs>
          <w:tab w:val="num" w:pos="720"/>
        </w:tabs>
        <w:spacing w:after="0"/>
        <w:rPr>
          <w:rFonts w:ascii="Arial" w:hAnsi="Arial" w:cs="Arial"/>
        </w:rPr>
      </w:pPr>
    </w:p>
    <w:p w14:paraId="00C518F3" w14:textId="70D57522" w:rsidR="007758D7" w:rsidRDefault="00040F53" w:rsidP="000D5DEB">
      <w:pPr>
        <w:tabs>
          <w:tab w:val="num" w:pos="720"/>
        </w:tabs>
        <w:spacing w:after="0"/>
        <w:rPr>
          <w:rFonts w:ascii="Arial" w:hAnsi="Arial" w:cs="Arial"/>
        </w:rPr>
      </w:pPr>
      <w:r>
        <w:rPr>
          <w:rFonts w:ascii="Arial" w:hAnsi="Arial" w:cs="Arial"/>
        </w:rPr>
        <w:t xml:space="preserve">All applicants must have clear safeguarding policies and procedures, and through their application demonstrate how they keep service users safe </w:t>
      </w:r>
      <w:proofErr w:type="spellStart"/>
      <w:r>
        <w:rPr>
          <w:rFonts w:ascii="Arial" w:hAnsi="Arial" w:cs="Arial"/>
        </w:rPr>
        <w:t>inline</w:t>
      </w:r>
      <w:proofErr w:type="spellEnd"/>
      <w:r>
        <w:rPr>
          <w:rFonts w:ascii="Arial" w:hAnsi="Arial" w:cs="Arial"/>
        </w:rPr>
        <w:t xml:space="preserve"> with these polices.</w:t>
      </w:r>
      <w:r w:rsidRPr="0097529F">
        <w:rPr>
          <w:rFonts w:ascii="Arial" w:hAnsi="Arial" w:cs="Arial"/>
        </w:rPr>
        <w:t xml:space="preserve"> </w:t>
      </w:r>
      <w:r w:rsidRPr="004D49C9">
        <w:rPr>
          <w:rFonts w:ascii="Arial" w:hAnsi="Arial" w:cs="Arial"/>
        </w:rPr>
        <w:t xml:space="preserve">Applications that do not demonstrate appropriate </w:t>
      </w:r>
      <w:r>
        <w:rPr>
          <w:rFonts w:ascii="Arial" w:hAnsi="Arial" w:cs="Arial"/>
        </w:rPr>
        <w:t xml:space="preserve">safeguarding and </w:t>
      </w:r>
      <w:r w:rsidRPr="004D49C9">
        <w:rPr>
          <w:rFonts w:ascii="Arial" w:hAnsi="Arial" w:cs="Arial"/>
        </w:rPr>
        <w:t xml:space="preserve">partnership working </w:t>
      </w:r>
      <w:r>
        <w:rPr>
          <w:rFonts w:ascii="Arial" w:hAnsi="Arial" w:cs="Arial"/>
        </w:rPr>
        <w:t>will</w:t>
      </w:r>
      <w:r w:rsidRPr="004D49C9">
        <w:rPr>
          <w:rFonts w:ascii="Arial" w:hAnsi="Arial" w:cs="Arial"/>
        </w:rPr>
        <w:t xml:space="preserve"> not be considered for funding.</w:t>
      </w:r>
    </w:p>
    <w:p w14:paraId="160BB5A2" w14:textId="77777777" w:rsidR="00AE2885" w:rsidRPr="00274A15" w:rsidRDefault="00AE2885" w:rsidP="000D5DEB">
      <w:pPr>
        <w:tabs>
          <w:tab w:val="num" w:pos="720"/>
        </w:tabs>
        <w:spacing w:after="0"/>
        <w:rPr>
          <w:rFonts w:ascii="Arial" w:hAnsi="Arial" w:cs="Arial"/>
        </w:rPr>
      </w:pPr>
    </w:p>
    <w:p w14:paraId="113DD1C4" w14:textId="1DAF419E" w:rsidR="00931F32" w:rsidRPr="005E0538" w:rsidRDefault="00931F32" w:rsidP="002D4EA7">
      <w:pPr>
        <w:pStyle w:val="Heading2"/>
        <w:numPr>
          <w:ilvl w:val="0"/>
          <w:numId w:val="28"/>
        </w:numPr>
        <w:rPr>
          <w:rFonts w:ascii="Arial" w:hAnsi="Arial" w:cs="Arial"/>
          <w:b/>
          <w:bCs/>
          <w:color w:val="auto"/>
          <w:sz w:val="22"/>
          <w:szCs w:val="22"/>
        </w:rPr>
      </w:pPr>
      <w:bookmarkStart w:id="7" w:name="_Toc229392233"/>
      <w:r w:rsidRPr="005E0538">
        <w:rPr>
          <w:rFonts w:ascii="Arial" w:hAnsi="Arial" w:cs="Arial"/>
          <w:b/>
          <w:bCs/>
          <w:color w:val="auto"/>
          <w:sz w:val="22"/>
          <w:szCs w:val="22"/>
        </w:rPr>
        <w:lastRenderedPageBreak/>
        <w:t xml:space="preserve">Potentially </w:t>
      </w:r>
      <w:r w:rsidR="00AF69F0" w:rsidRPr="005E0538">
        <w:rPr>
          <w:rFonts w:ascii="Arial" w:hAnsi="Arial" w:cs="Arial"/>
          <w:b/>
          <w:bCs/>
          <w:color w:val="auto"/>
          <w:sz w:val="22"/>
          <w:szCs w:val="22"/>
        </w:rPr>
        <w:t>E</w:t>
      </w:r>
      <w:r w:rsidRPr="005E0538">
        <w:rPr>
          <w:rFonts w:ascii="Arial" w:hAnsi="Arial" w:cs="Arial"/>
          <w:b/>
          <w:bCs/>
          <w:color w:val="auto"/>
          <w:sz w:val="22"/>
          <w:szCs w:val="22"/>
        </w:rPr>
        <w:t xml:space="preserve">ligible </w:t>
      </w:r>
      <w:r w:rsidR="00AF69F0" w:rsidRPr="005E0538">
        <w:rPr>
          <w:rFonts w:ascii="Arial" w:hAnsi="Arial" w:cs="Arial"/>
          <w:b/>
          <w:bCs/>
          <w:color w:val="auto"/>
          <w:sz w:val="22"/>
          <w:szCs w:val="22"/>
        </w:rPr>
        <w:t>C</w:t>
      </w:r>
      <w:r w:rsidR="009804BC" w:rsidRPr="005E0538">
        <w:rPr>
          <w:rFonts w:ascii="Arial" w:hAnsi="Arial" w:cs="Arial"/>
          <w:b/>
          <w:bCs/>
          <w:color w:val="auto"/>
          <w:sz w:val="22"/>
          <w:szCs w:val="22"/>
        </w:rPr>
        <w:t>osts</w:t>
      </w:r>
      <w:bookmarkEnd w:id="7"/>
    </w:p>
    <w:p w14:paraId="094AD5E8" w14:textId="02505A0D" w:rsidR="008D1DA6" w:rsidRPr="00274A15" w:rsidRDefault="008D1DA6" w:rsidP="00DA5F72">
      <w:pPr>
        <w:rPr>
          <w:rFonts w:ascii="Arial" w:hAnsi="Arial" w:cs="Arial"/>
        </w:rPr>
      </w:pPr>
      <w:r w:rsidRPr="00274A15">
        <w:rPr>
          <w:rFonts w:ascii="Arial" w:hAnsi="Arial" w:cs="Arial"/>
        </w:rPr>
        <w:t xml:space="preserve">Funding may be requested for direct project and revenue costs, </w:t>
      </w:r>
      <w:proofErr w:type="gramStart"/>
      <w:r w:rsidRPr="00274A15">
        <w:rPr>
          <w:rFonts w:ascii="Arial" w:hAnsi="Arial" w:cs="Arial"/>
        </w:rPr>
        <w:t>including;</w:t>
      </w:r>
      <w:proofErr w:type="gramEnd"/>
    </w:p>
    <w:p w14:paraId="639F44B4" w14:textId="6916CF79" w:rsidR="008D1DA6" w:rsidRPr="00274A15" w:rsidRDefault="002F276D" w:rsidP="0016600E">
      <w:pPr>
        <w:pStyle w:val="ListParagraph"/>
        <w:numPr>
          <w:ilvl w:val="0"/>
          <w:numId w:val="17"/>
        </w:numPr>
        <w:rPr>
          <w:rFonts w:ascii="Arial" w:hAnsi="Arial" w:cs="Arial"/>
        </w:rPr>
      </w:pPr>
      <w:r w:rsidRPr="00274A15">
        <w:rPr>
          <w:rFonts w:ascii="Arial" w:hAnsi="Arial" w:cs="Arial"/>
        </w:rPr>
        <w:t>Delivery costs,</w:t>
      </w:r>
    </w:p>
    <w:p w14:paraId="5CB733C2" w14:textId="072F29E9" w:rsidR="002F276D" w:rsidRPr="00274A15" w:rsidRDefault="002F276D" w:rsidP="0016600E">
      <w:pPr>
        <w:pStyle w:val="ListParagraph"/>
        <w:numPr>
          <w:ilvl w:val="0"/>
          <w:numId w:val="17"/>
        </w:numPr>
        <w:rPr>
          <w:rFonts w:ascii="Arial" w:hAnsi="Arial" w:cs="Arial"/>
        </w:rPr>
      </w:pPr>
      <w:r w:rsidRPr="00274A15">
        <w:rPr>
          <w:rFonts w:ascii="Arial" w:hAnsi="Arial" w:cs="Arial"/>
        </w:rPr>
        <w:t>Project specific staff costs,</w:t>
      </w:r>
    </w:p>
    <w:p w14:paraId="16FED1E1" w14:textId="45E9CEC8" w:rsidR="002F276D" w:rsidRPr="00274A15" w:rsidRDefault="002F276D" w:rsidP="0016600E">
      <w:pPr>
        <w:pStyle w:val="ListParagraph"/>
        <w:numPr>
          <w:ilvl w:val="0"/>
          <w:numId w:val="17"/>
        </w:numPr>
        <w:rPr>
          <w:rFonts w:ascii="Arial" w:hAnsi="Arial" w:cs="Arial"/>
        </w:rPr>
      </w:pPr>
      <w:r w:rsidRPr="00274A15">
        <w:rPr>
          <w:rFonts w:ascii="Arial" w:hAnsi="Arial" w:cs="Arial"/>
        </w:rPr>
        <w:t>Volunteer expenses</w:t>
      </w:r>
    </w:p>
    <w:p w14:paraId="09B953D8" w14:textId="5574FD66" w:rsidR="002F276D" w:rsidRPr="00274A15" w:rsidRDefault="002F276D" w:rsidP="0016600E">
      <w:pPr>
        <w:pStyle w:val="ListParagraph"/>
        <w:numPr>
          <w:ilvl w:val="0"/>
          <w:numId w:val="17"/>
        </w:numPr>
        <w:rPr>
          <w:rFonts w:ascii="Arial" w:hAnsi="Arial" w:cs="Arial"/>
        </w:rPr>
      </w:pPr>
      <w:r w:rsidRPr="00274A15">
        <w:rPr>
          <w:rFonts w:ascii="Arial" w:hAnsi="Arial" w:cs="Arial"/>
        </w:rPr>
        <w:t>Equipment / materials</w:t>
      </w:r>
    </w:p>
    <w:p w14:paraId="7287FAF0" w14:textId="7D88EF22" w:rsidR="00DA5F72" w:rsidRPr="00274A15" w:rsidRDefault="00DA5F72" w:rsidP="00DA5F72">
      <w:pPr>
        <w:rPr>
          <w:rFonts w:ascii="Arial" w:hAnsi="Arial" w:cs="Arial"/>
        </w:rPr>
      </w:pPr>
      <w:r w:rsidRPr="00274A15">
        <w:rPr>
          <w:rFonts w:ascii="Arial" w:hAnsi="Arial" w:cs="Arial"/>
        </w:rPr>
        <w:t>If a project requires support or management costs, this should represent a maximum of 10% of the amount of funding applying for. These costs include</w:t>
      </w:r>
    </w:p>
    <w:p w14:paraId="65B2BE60" w14:textId="4E71077F" w:rsidR="00DA5F72" w:rsidRPr="00274A15" w:rsidRDefault="00DA5F72" w:rsidP="0016600E">
      <w:pPr>
        <w:pStyle w:val="ListParagraph"/>
        <w:numPr>
          <w:ilvl w:val="0"/>
          <w:numId w:val="17"/>
        </w:numPr>
        <w:rPr>
          <w:rFonts w:ascii="Arial" w:hAnsi="Arial" w:cs="Arial"/>
        </w:rPr>
      </w:pPr>
      <w:r w:rsidRPr="00274A15">
        <w:rPr>
          <w:rFonts w:ascii="Arial" w:hAnsi="Arial" w:cs="Arial"/>
        </w:rPr>
        <w:t>Administrative costs: Salaries of managers and clerical staff,</w:t>
      </w:r>
    </w:p>
    <w:p w14:paraId="153E4604" w14:textId="0A4F2229" w:rsidR="00DA5F72" w:rsidRPr="00274A15" w:rsidRDefault="00DA5F72" w:rsidP="0016600E">
      <w:pPr>
        <w:pStyle w:val="ListParagraph"/>
        <w:numPr>
          <w:ilvl w:val="0"/>
          <w:numId w:val="17"/>
        </w:numPr>
        <w:rPr>
          <w:rFonts w:ascii="Arial" w:hAnsi="Arial" w:cs="Arial"/>
        </w:rPr>
      </w:pPr>
      <w:r w:rsidRPr="00274A15">
        <w:rPr>
          <w:rFonts w:ascii="Arial" w:hAnsi="Arial" w:cs="Arial"/>
        </w:rPr>
        <w:t>Facility costs: Rental costs for office space, utilities, and maintenance.</w:t>
      </w:r>
    </w:p>
    <w:p w14:paraId="1110B277" w14:textId="097AC233" w:rsidR="00DA5F72" w:rsidRPr="00274A15" w:rsidRDefault="00DA5F72" w:rsidP="0016600E">
      <w:pPr>
        <w:pStyle w:val="ListParagraph"/>
        <w:numPr>
          <w:ilvl w:val="0"/>
          <w:numId w:val="17"/>
        </w:numPr>
        <w:rPr>
          <w:rFonts w:ascii="Arial" w:hAnsi="Arial" w:cs="Arial"/>
        </w:rPr>
      </w:pPr>
      <w:r w:rsidRPr="00274A15">
        <w:rPr>
          <w:rFonts w:ascii="Arial" w:hAnsi="Arial" w:cs="Arial"/>
        </w:rPr>
        <w:t>Personnel costs: Salaries for HR, finance, and ICT staff.</w:t>
      </w:r>
    </w:p>
    <w:p w14:paraId="489B3CBF" w14:textId="1CDB06E9" w:rsidR="00DA5F72" w:rsidRPr="00274A15" w:rsidRDefault="00DA5F72" w:rsidP="0016600E">
      <w:pPr>
        <w:pStyle w:val="ListParagraph"/>
        <w:numPr>
          <w:ilvl w:val="0"/>
          <w:numId w:val="17"/>
        </w:numPr>
        <w:rPr>
          <w:rFonts w:ascii="Arial" w:hAnsi="Arial" w:cs="Arial"/>
        </w:rPr>
      </w:pPr>
      <w:r w:rsidRPr="00274A15">
        <w:rPr>
          <w:rFonts w:ascii="Arial" w:hAnsi="Arial" w:cs="Arial"/>
        </w:rPr>
        <w:t>Insurance costs: Costs associated with insurance policies.</w:t>
      </w:r>
    </w:p>
    <w:p w14:paraId="06764A1A" w14:textId="006AC450" w:rsidR="00DA5F72" w:rsidRPr="00274A15" w:rsidRDefault="00DA5F72" w:rsidP="0016600E">
      <w:pPr>
        <w:pStyle w:val="ListParagraph"/>
        <w:numPr>
          <w:ilvl w:val="0"/>
          <w:numId w:val="17"/>
        </w:numPr>
        <w:rPr>
          <w:rFonts w:ascii="Arial" w:hAnsi="Arial" w:cs="Arial"/>
        </w:rPr>
      </w:pPr>
      <w:r w:rsidRPr="00274A15">
        <w:rPr>
          <w:rFonts w:ascii="Arial" w:hAnsi="Arial" w:cs="Arial"/>
        </w:rPr>
        <w:t>Telephone and postage: Costs associated with phone calls and postage.</w:t>
      </w:r>
    </w:p>
    <w:p w14:paraId="68024D92" w14:textId="0742E302" w:rsidR="000D5DEB" w:rsidRPr="00274A15" w:rsidRDefault="00142C8F" w:rsidP="00142C8F">
      <w:pPr>
        <w:rPr>
          <w:rFonts w:ascii="Arial" w:hAnsi="Arial" w:cs="Arial"/>
        </w:rPr>
      </w:pPr>
      <w:r w:rsidRPr="00274A15">
        <w:rPr>
          <w:rFonts w:ascii="Arial" w:hAnsi="Arial" w:cs="Arial"/>
        </w:rPr>
        <w:t xml:space="preserve">The total value of the grant requested must not be more than 30% of the income of the organisation in the </w:t>
      </w:r>
      <w:r w:rsidR="00BC61EB" w:rsidRPr="00274A15">
        <w:rPr>
          <w:rFonts w:ascii="Arial" w:hAnsi="Arial" w:cs="Arial"/>
        </w:rPr>
        <w:t>most recent statement of accounts.</w:t>
      </w:r>
    </w:p>
    <w:p w14:paraId="02ACD329" w14:textId="2704C087" w:rsidR="00931F32" w:rsidRPr="00040F53" w:rsidRDefault="00931F32" w:rsidP="002D4EA7">
      <w:pPr>
        <w:pStyle w:val="Heading2"/>
        <w:numPr>
          <w:ilvl w:val="0"/>
          <w:numId w:val="28"/>
        </w:numPr>
        <w:rPr>
          <w:rFonts w:ascii="Arial" w:hAnsi="Arial" w:cs="Arial"/>
          <w:b/>
          <w:bCs/>
          <w:color w:val="auto"/>
          <w:sz w:val="22"/>
          <w:szCs w:val="22"/>
        </w:rPr>
      </w:pPr>
      <w:bookmarkStart w:id="8" w:name="_Toc229392234"/>
      <w:r w:rsidRPr="00040F53">
        <w:rPr>
          <w:rFonts w:ascii="Arial" w:hAnsi="Arial" w:cs="Arial"/>
          <w:b/>
          <w:bCs/>
          <w:color w:val="auto"/>
          <w:sz w:val="22"/>
          <w:szCs w:val="22"/>
        </w:rPr>
        <w:t>Funding Exclusions</w:t>
      </w:r>
      <w:bookmarkEnd w:id="8"/>
    </w:p>
    <w:p w14:paraId="3B2D7807" w14:textId="77777777" w:rsidR="00931F32" w:rsidRPr="00274A15" w:rsidRDefault="00931F32" w:rsidP="00931F32">
      <w:pPr>
        <w:spacing w:after="210" w:line="240" w:lineRule="auto"/>
        <w:rPr>
          <w:rFonts w:ascii="Arial" w:eastAsia="Aptos" w:hAnsi="Arial" w:cs="Arial"/>
          <w:lang w:eastAsia="en-GB"/>
        </w:rPr>
      </w:pPr>
      <w:r w:rsidRPr="00274A15">
        <w:rPr>
          <w:rFonts w:ascii="Arial" w:eastAsia="Aptos" w:hAnsi="Arial" w:cs="Arial"/>
          <w:lang w:eastAsia="en-GB"/>
        </w:rPr>
        <w:t>Funding will not be awarded to:</w:t>
      </w:r>
    </w:p>
    <w:p w14:paraId="5A627DDC" w14:textId="77777777" w:rsidR="00931F32" w:rsidRPr="00274A15" w:rsidRDefault="00931F32" w:rsidP="0016600E">
      <w:pPr>
        <w:numPr>
          <w:ilvl w:val="0"/>
          <w:numId w:val="10"/>
        </w:numPr>
        <w:spacing w:after="0" w:line="240" w:lineRule="auto"/>
        <w:rPr>
          <w:rFonts w:ascii="Arial" w:eastAsia="Aptos" w:hAnsi="Arial" w:cs="Arial"/>
          <w:lang w:eastAsia="en-GB"/>
        </w:rPr>
      </w:pPr>
      <w:r w:rsidRPr="00274A15">
        <w:rPr>
          <w:rFonts w:ascii="Arial" w:eastAsia="Aptos" w:hAnsi="Arial" w:cs="Arial"/>
          <w:lang w:eastAsia="en-GB"/>
        </w:rPr>
        <w:t>Projects led solely by individuals or private businesses</w:t>
      </w:r>
    </w:p>
    <w:p w14:paraId="0F833F2F" w14:textId="77777777" w:rsidR="00931F32" w:rsidRPr="00274A15" w:rsidRDefault="00931F32" w:rsidP="0016600E">
      <w:pPr>
        <w:numPr>
          <w:ilvl w:val="0"/>
          <w:numId w:val="10"/>
        </w:numPr>
        <w:spacing w:after="0" w:line="240" w:lineRule="auto"/>
        <w:rPr>
          <w:rFonts w:ascii="Arial" w:eastAsia="Aptos" w:hAnsi="Arial" w:cs="Arial"/>
          <w:lang w:eastAsia="en-GB"/>
        </w:rPr>
      </w:pPr>
      <w:r w:rsidRPr="00274A15">
        <w:rPr>
          <w:rFonts w:ascii="Arial" w:eastAsia="Aptos" w:hAnsi="Arial" w:cs="Arial"/>
          <w:lang w:eastAsia="en-GB"/>
        </w:rPr>
        <w:t>Initiatives that do not demonstrate measurable outcomes or meaningful community involvement</w:t>
      </w:r>
    </w:p>
    <w:p w14:paraId="391BB4E2" w14:textId="77777777" w:rsidR="00931F32" w:rsidRPr="00274A15" w:rsidRDefault="00931F32" w:rsidP="0016600E">
      <w:pPr>
        <w:numPr>
          <w:ilvl w:val="0"/>
          <w:numId w:val="10"/>
        </w:numPr>
        <w:spacing w:after="0" w:line="240" w:lineRule="auto"/>
        <w:rPr>
          <w:rFonts w:ascii="Arial" w:eastAsia="Aptos" w:hAnsi="Arial" w:cs="Arial"/>
          <w:lang w:eastAsia="en-GB"/>
        </w:rPr>
      </w:pPr>
      <w:r w:rsidRPr="00274A15">
        <w:rPr>
          <w:rFonts w:ascii="Arial" w:eastAsia="Aptos" w:hAnsi="Arial" w:cs="Arial"/>
          <w:lang w:eastAsia="en-GB"/>
        </w:rPr>
        <w:t>Projects that duplicate existing provision without clear added value</w:t>
      </w:r>
    </w:p>
    <w:p w14:paraId="76F70E87" w14:textId="77777777" w:rsidR="00931F32" w:rsidRPr="00274A15" w:rsidRDefault="00931F32" w:rsidP="0016600E">
      <w:pPr>
        <w:numPr>
          <w:ilvl w:val="0"/>
          <w:numId w:val="10"/>
        </w:numPr>
        <w:spacing w:after="0" w:line="240" w:lineRule="auto"/>
        <w:rPr>
          <w:rFonts w:ascii="Arial" w:eastAsia="Aptos" w:hAnsi="Arial" w:cs="Arial"/>
          <w:lang w:eastAsia="en-GB"/>
        </w:rPr>
      </w:pPr>
      <w:r w:rsidRPr="00274A15">
        <w:rPr>
          <w:rFonts w:ascii="Arial" w:eastAsia="Aptos" w:hAnsi="Arial" w:cs="Arial"/>
          <w:lang w:eastAsia="en-GB"/>
        </w:rPr>
        <w:t>Political groups or activities promoting political beliefs</w:t>
      </w:r>
    </w:p>
    <w:p w14:paraId="7EF5355E" w14:textId="77777777" w:rsidR="00931F32" w:rsidRPr="00274A15" w:rsidRDefault="00931F32" w:rsidP="0016600E">
      <w:pPr>
        <w:numPr>
          <w:ilvl w:val="0"/>
          <w:numId w:val="10"/>
        </w:numPr>
        <w:spacing w:after="0" w:line="240" w:lineRule="auto"/>
        <w:rPr>
          <w:rFonts w:ascii="Arial" w:eastAsia="Aptos" w:hAnsi="Arial" w:cs="Arial"/>
          <w:lang w:eastAsia="en-GB"/>
        </w:rPr>
      </w:pPr>
      <w:r w:rsidRPr="00274A15">
        <w:rPr>
          <w:rFonts w:ascii="Arial" w:eastAsia="Aptos" w:hAnsi="Arial" w:cs="Arial"/>
          <w:lang w:eastAsia="en-GB"/>
        </w:rPr>
        <w:t>Projects which have already commenced</w:t>
      </w:r>
    </w:p>
    <w:p w14:paraId="200D5FBF" w14:textId="77777777" w:rsidR="00931F32" w:rsidRPr="00274A15" w:rsidRDefault="00931F32" w:rsidP="0016600E">
      <w:pPr>
        <w:numPr>
          <w:ilvl w:val="0"/>
          <w:numId w:val="10"/>
        </w:numPr>
        <w:spacing w:after="0" w:line="240" w:lineRule="auto"/>
        <w:rPr>
          <w:rFonts w:ascii="Arial" w:eastAsia="Aptos" w:hAnsi="Arial" w:cs="Arial"/>
          <w:lang w:eastAsia="en-GB"/>
        </w:rPr>
      </w:pPr>
      <w:r w:rsidRPr="00274A15">
        <w:rPr>
          <w:rFonts w:ascii="Arial" w:eastAsia="Aptos" w:hAnsi="Arial" w:cs="Arial"/>
          <w:lang w:eastAsia="en-GB"/>
        </w:rPr>
        <w:t>Assets or services which benefit individuals or private companies</w:t>
      </w:r>
    </w:p>
    <w:p w14:paraId="06C2C82B" w14:textId="77777777" w:rsidR="00931F32" w:rsidRPr="00274A15" w:rsidRDefault="00931F32" w:rsidP="00931F32">
      <w:pPr>
        <w:spacing w:after="0" w:line="240" w:lineRule="auto"/>
        <w:ind w:left="720"/>
        <w:rPr>
          <w:rFonts w:ascii="Arial" w:eastAsia="Aptos" w:hAnsi="Arial" w:cs="Arial"/>
          <w:lang w:eastAsia="en-GB"/>
        </w:rPr>
      </w:pPr>
    </w:p>
    <w:p w14:paraId="11843BC3" w14:textId="3A893C94" w:rsidR="007B5D63" w:rsidRPr="00274A15" w:rsidRDefault="00931F32" w:rsidP="009D330A">
      <w:pPr>
        <w:spacing w:after="210" w:line="240" w:lineRule="auto"/>
        <w:rPr>
          <w:rFonts w:ascii="Arial" w:eastAsia="Aptos" w:hAnsi="Arial" w:cs="Arial"/>
          <w:lang w:eastAsia="en-GB"/>
        </w:rPr>
      </w:pPr>
      <w:r w:rsidRPr="00274A15">
        <w:rPr>
          <w:rFonts w:ascii="Arial" w:eastAsia="Aptos" w:hAnsi="Arial" w:cs="Arial"/>
          <w:lang w:eastAsia="en-GB"/>
        </w:rPr>
        <w:t>The Commissioner is unable to support ongoing staff costs, including salaries for permanent or fixed</w:t>
      </w:r>
      <w:r w:rsidRPr="00274A15">
        <w:rPr>
          <w:rFonts w:ascii="Arial" w:eastAsia="Aptos" w:hAnsi="Arial" w:cs="Arial"/>
          <w:lang w:eastAsia="en-GB"/>
        </w:rPr>
        <w:noBreakHyphen/>
        <w:t>term posts. Applications that include funding for one</w:t>
      </w:r>
      <w:r w:rsidRPr="00274A15">
        <w:rPr>
          <w:rFonts w:ascii="Arial" w:eastAsia="Aptos" w:hAnsi="Arial" w:cs="Arial"/>
          <w:lang w:eastAsia="en-GB"/>
        </w:rPr>
        <w:noBreakHyphen/>
        <w:t>off, project</w:t>
      </w:r>
      <w:r w:rsidRPr="00274A15">
        <w:rPr>
          <w:rFonts w:ascii="Arial" w:eastAsia="Aptos" w:hAnsi="Arial" w:cs="Arial"/>
          <w:lang w:eastAsia="en-GB"/>
        </w:rPr>
        <w:noBreakHyphen/>
        <w:t>specific roles or sessional staff may be considered where these are essential to delivery.</w:t>
      </w:r>
    </w:p>
    <w:p w14:paraId="0A3E91E1" w14:textId="0E5789C5" w:rsidR="007D4B7F" w:rsidRPr="00040F53" w:rsidRDefault="00AF217A" w:rsidP="002D4EA7">
      <w:pPr>
        <w:pStyle w:val="Heading2"/>
        <w:numPr>
          <w:ilvl w:val="0"/>
          <w:numId w:val="28"/>
        </w:numPr>
        <w:rPr>
          <w:rFonts w:ascii="Arial" w:hAnsi="Arial" w:cs="Arial"/>
          <w:b/>
          <w:bCs/>
          <w:color w:val="auto"/>
          <w:sz w:val="22"/>
          <w:szCs w:val="22"/>
        </w:rPr>
      </w:pPr>
      <w:bookmarkStart w:id="9" w:name="_Toc229392235"/>
      <w:r w:rsidRPr="00040F53">
        <w:rPr>
          <w:rFonts w:ascii="Arial" w:hAnsi="Arial" w:cs="Arial"/>
          <w:b/>
          <w:bCs/>
          <w:color w:val="auto"/>
          <w:sz w:val="22"/>
          <w:szCs w:val="22"/>
        </w:rPr>
        <w:t>References</w:t>
      </w:r>
      <w:r w:rsidR="007E7999">
        <w:rPr>
          <w:rFonts w:ascii="Arial" w:hAnsi="Arial" w:cs="Arial"/>
          <w:b/>
          <w:bCs/>
          <w:color w:val="auto"/>
          <w:sz w:val="22"/>
          <w:szCs w:val="22"/>
        </w:rPr>
        <w:t xml:space="preserve"> and Sponsorship</w:t>
      </w:r>
      <w:bookmarkEnd w:id="9"/>
    </w:p>
    <w:p w14:paraId="768E4105" w14:textId="1418FE64" w:rsidR="00176A82" w:rsidRDefault="00B21754" w:rsidP="00B21754">
      <w:pPr>
        <w:spacing w:after="0" w:line="300" w:lineRule="atLeast"/>
        <w:rPr>
          <w:rFonts w:ascii="Arial" w:eastAsia="Aptos" w:hAnsi="Arial" w:cs="Arial"/>
          <w:lang w:eastAsia="en-GB"/>
        </w:rPr>
      </w:pPr>
      <w:r w:rsidRPr="00274A15">
        <w:rPr>
          <w:rFonts w:ascii="Arial" w:eastAsia="Aptos" w:hAnsi="Arial" w:cs="Arial"/>
          <w:lang w:eastAsia="en-GB"/>
        </w:rPr>
        <w:t xml:space="preserve">To ensure collaboration and strong links to local delivery, the OPCC requires projects to be supported by one or more partners, depending on the level of funding requested and the nature of the activity. </w:t>
      </w:r>
    </w:p>
    <w:p w14:paraId="4E4846C6" w14:textId="77777777" w:rsidR="00997EA6" w:rsidRPr="00274A15" w:rsidRDefault="00997EA6" w:rsidP="00B21754">
      <w:pPr>
        <w:spacing w:after="0" w:line="300" w:lineRule="atLeast"/>
        <w:rPr>
          <w:rFonts w:ascii="Arial" w:eastAsia="Aptos" w:hAnsi="Arial" w:cs="Arial"/>
          <w:lang w:eastAsia="en-GB"/>
        </w:rPr>
      </w:pPr>
    </w:p>
    <w:p w14:paraId="186EF544" w14:textId="563BB181" w:rsidR="00176A82" w:rsidRDefault="00B21754" w:rsidP="00B21754">
      <w:pPr>
        <w:spacing w:after="0" w:line="300" w:lineRule="atLeast"/>
        <w:rPr>
          <w:rFonts w:ascii="Arial" w:eastAsia="Aptos" w:hAnsi="Arial" w:cs="Arial"/>
          <w:lang w:eastAsia="en-GB"/>
        </w:rPr>
      </w:pPr>
      <w:r w:rsidRPr="00274A15">
        <w:rPr>
          <w:rFonts w:ascii="Arial" w:eastAsia="Aptos" w:hAnsi="Arial" w:cs="Arial"/>
          <w:lang w:eastAsia="en-GB"/>
        </w:rPr>
        <w:t>Sponsorship</w:t>
      </w:r>
      <w:r w:rsidR="00F028F5" w:rsidRPr="00274A15">
        <w:rPr>
          <w:rFonts w:ascii="Arial" w:eastAsia="Aptos" w:hAnsi="Arial" w:cs="Arial"/>
          <w:lang w:eastAsia="en-GB"/>
        </w:rPr>
        <w:t xml:space="preserve"> by a relevant reference</w:t>
      </w:r>
      <w:r w:rsidRPr="00274A15">
        <w:rPr>
          <w:rFonts w:ascii="Arial" w:eastAsia="Aptos" w:hAnsi="Arial" w:cs="Arial"/>
          <w:lang w:eastAsia="en-GB"/>
        </w:rPr>
        <w:t xml:space="preserve"> demonstrates that the proposed project is informed by local knowledge, aligned with existing services, and supported by partners with a strategic or operational role in community safety, criminal justice or victim support. A </w:t>
      </w:r>
      <w:r w:rsidR="00E655C1" w:rsidRPr="00274A15">
        <w:rPr>
          <w:rFonts w:ascii="Arial" w:eastAsia="Aptos" w:hAnsi="Arial" w:cs="Arial"/>
          <w:lang w:eastAsia="en-GB"/>
        </w:rPr>
        <w:t>referee</w:t>
      </w:r>
      <w:r w:rsidRPr="00274A15">
        <w:rPr>
          <w:rFonts w:ascii="Arial" w:eastAsia="Aptos" w:hAnsi="Arial" w:cs="Arial"/>
          <w:lang w:eastAsia="en-GB"/>
        </w:rPr>
        <w:t xml:space="preserve"> is expected to </w:t>
      </w:r>
      <w:proofErr w:type="gramStart"/>
      <w:r w:rsidRPr="00274A15">
        <w:rPr>
          <w:rFonts w:ascii="Arial" w:eastAsia="Aptos" w:hAnsi="Arial" w:cs="Arial"/>
          <w:lang w:eastAsia="en-GB"/>
        </w:rPr>
        <w:t>have an understanding of</w:t>
      </w:r>
      <w:proofErr w:type="gramEnd"/>
      <w:r w:rsidRPr="00274A15">
        <w:rPr>
          <w:rFonts w:ascii="Arial" w:eastAsia="Aptos" w:hAnsi="Arial" w:cs="Arial"/>
          <w:lang w:eastAsia="en-GB"/>
        </w:rPr>
        <w:t xml:space="preserve"> local need, confirm that the proposed activity complements existing provision, and provide assurance that the project is appropriate, viable and adds value</w:t>
      </w:r>
      <w:r w:rsidR="00176A82" w:rsidRPr="00274A15">
        <w:rPr>
          <w:rFonts w:ascii="Arial" w:eastAsia="Aptos" w:hAnsi="Arial" w:cs="Arial"/>
          <w:lang w:eastAsia="en-GB"/>
        </w:rPr>
        <w:t>.</w:t>
      </w:r>
    </w:p>
    <w:p w14:paraId="128DB630" w14:textId="77777777" w:rsidR="00997EA6" w:rsidRPr="00274A15" w:rsidRDefault="00997EA6" w:rsidP="00B21754">
      <w:pPr>
        <w:spacing w:after="0" w:line="300" w:lineRule="atLeast"/>
        <w:rPr>
          <w:rFonts w:ascii="Arial" w:eastAsia="Aptos" w:hAnsi="Arial" w:cs="Arial"/>
          <w:lang w:eastAsia="en-GB"/>
        </w:rPr>
      </w:pPr>
    </w:p>
    <w:p w14:paraId="096ECBE6" w14:textId="08FCF5B9" w:rsidR="002539EB" w:rsidRPr="00274A15" w:rsidRDefault="00B21754" w:rsidP="00B21754">
      <w:pPr>
        <w:spacing w:after="0" w:line="300" w:lineRule="atLeast"/>
        <w:rPr>
          <w:rFonts w:ascii="Arial" w:eastAsia="Aptos" w:hAnsi="Arial" w:cs="Arial"/>
          <w:lang w:eastAsia="en-GB"/>
        </w:rPr>
      </w:pPr>
      <w:r w:rsidRPr="00274A15">
        <w:rPr>
          <w:rFonts w:ascii="Arial" w:eastAsia="Aptos" w:hAnsi="Arial" w:cs="Arial"/>
          <w:lang w:eastAsia="en-GB"/>
        </w:rPr>
        <w:t xml:space="preserve">This approach helps strengthen partnership working, reduces duplication, supports effective delivery, and ensures that funded activity is well connected to local policing, community safety and criminal justice arrangements. The OPCC uses </w:t>
      </w:r>
      <w:r w:rsidR="00303394" w:rsidRPr="00274A15">
        <w:rPr>
          <w:rFonts w:ascii="Arial" w:eastAsia="Aptos" w:hAnsi="Arial" w:cs="Arial"/>
          <w:lang w:eastAsia="en-GB"/>
        </w:rPr>
        <w:t>references</w:t>
      </w:r>
      <w:r w:rsidRPr="00274A15">
        <w:rPr>
          <w:rFonts w:ascii="Arial" w:eastAsia="Aptos" w:hAnsi="Arial" w:cs="Arial"/>
          <w:lang w:eastAsia="en-GB"/>
        </w:rPr>
        <w:t xml:space="preserve"> as part of its wider assurance framework to support strong outcomes, accountability and value for money.</w:t>
      </w:r>
    </w:p>
    <w:p w14:paraId="3223832D" w14:textId="27375C8C" w:rsidR="00553B12" w:rsidRPr="00274A15" w:rsidRDefault="00553B12" w:rsidP="00553B12">
      <w:pPr>
        <w:spacing w:after="0" w:line="300" w:lineRule="atLeast"/>
        <w:rPr>
          <w:rFonts w:ascii="Arial" w:eastAsia="Aptos" w:hAnsi="Arial" w:cs="Arial"/>
          <w:lang w:eastAsia="en-GB"/>
        </w:rPr>
      </w:pPr>
      <w:r w:rsidRPr="00274A15">
        <w:rPr>
          <w:rFonts w:ascii="Arial" w:eastAsia="Aptos" w:hAnsi="Arial" w:cs="Arial"/>
          <w:lang w:eastAsia="en-GB"/>
        </w:rPr>
        <w:lastRenderedPageBreak/>
        <w:t>Grants up to £5,000</w:t>
      </w:r>
      <w:r w:rsidRPr="00274A15">
        <w:rPr>
          <w:rFonts w:ascii="Arial" w:eastAsia="Aptos" w:hAnsi="Arial" w:cs="Arial"/>
          <w:lang w:eastAsia="en-GB"/>
        </w:rPr>
        <w:br/>
        <w:t xml:space="preserve">Applicants must </w:t>
      </w:r>
      <w:r w:rsidR="0057727E">
        <w:rPr>
          <w:rFonts w:ascii="Arial" w:eastAsia="Aptos" w:hAnsi="Arial" w:cs="Arial"/>
          <w:lang w:eastAsia="en-GB"/>
        </w:rPr>
        <w:t>name</w:t>
      </w:r>
      <w:r w:rsidRPr="00274A15">
        <w:rPr>
          <w:rFonts w:ascii="Arial" w:eastAsia="Aptos" w:hAnsi="Arial" w:cs="Arial"/>
          <w:lang w:eastAsia="en-GB"/>
        </w:rPr>
        <w:t xml:space="preserve"> one reference</w:t>
      </w:r>
      <w:r w:rsidR="0057727E">
        <w:rPr>
          <w:rFonts w:ascii="Arial" w:eastAsia="Aptos" w:hAnsi="Arial" w:cs="Arial"/>
          <w:lang w:eastAsia="en-GB"/>
        </w:rPr>
        <w:t>, these may include</w:t>
      </w:r>
      <w:r w:rsidRPr="00274A15">
        <w:rPr>
          <w:rFonts w:ascii="Arial" w:eastAsia="Aptos" w:hAnsi="Arial" w:cs="Arial"/>
          <w:lang w:eastAsia="en-GB"/>
        </w:rPr>
        <w:t>:</w:t>
      </w:r>
    </w:p>
    <w:p w14:paraId="176C10C5" w14:textId="271D8F3B" w:rsidR="00553B12" w:rsidRPr="00274A15" w:rsidRDefault="00553B12" w:rsidP="00553B12">
      <w:pPr>
        <w:numPr>
          <w:ilvl w:val="0"/>
          <w:numId w:val="26"/>
        </w:numPr>
        <w:spacing w:after="0" w:line="300" w:lineRule="atLeast"/>
        <w:rPr>
          <w:rFonts w:ascii="Arial" w:eastAsia="Aptos" w:hAnsi="Arial" w:cs="Arial"/>
          <w:lang w:eastAsia="en-GB"/>
        </w:rPr>
      </w:pPr>
      <w:r w:rsidRPr="00274A15">
        <w:rPr>
          <w:rFonts w:ascii="Arial" w:eastAsia="Aptos" w:hAnsi="Arial" w:cs="Arial"/>
          <w:lang w:eastAsia="en-GB"/>
        </w:rPr>
        <w:t>A relevant referring or delivery partner (e.g. Child and Family Wellbeing Service, School, Probation</w:t>
      </w:r>
      <w:r w:rsidR="00435153">
        <w:rPr>
          <w:rFonts w:ascii="Arial" w:eastAsia="Aptos" w:hAnsi="Arial" w:cs="Arial"/>
          <w:lang w:eastAsia="en-GB"/>
        </w:rPr>
        <w:t>, Prevention Partnerships Panels</w:t>
      </w:r>
      <w:r w:rsidRPr="00274A15">
        <w:rPr>
          <w:rFonts w:ascii="Arial" w:eastAsia="Aptos" w:hAnsi="Arial" w:cs="Arial"/>
          <w:lang w:eastAsia="en-GB"/>
        </w:rPr>
        <w:t>)</w:t>
      </w:r>
    </w:p>
    <w:p w14:paraId="27CC0A9E" w14:textId="77777777" w:rsidR="00553B12" w:rsidRPr="00274A15" w:rsidRDefault="00553B12" w:rsidP="00553B12">
      <w:pPr>
        <w:numPr>
          <w:ilvl w:val="0"/>
          <w:numId w:val="26"/>
        </w:numPr>
        <w:spacing w:after="0" w:line="300" w:lineRule="atLeast"/>
        <w:rPr>
          <w:rFonts w:ascii="Arial" w:eastAsia="Aptos" w:hAnsi="Arial" w:cs="Arial"/>
          <w:lang w:eastAsia="en-GB"/>
        </w:rPr>
      </w:pPr>
      <w:r w:rsidRPr="00274A15">
        <w:rPr>
          <w:rFonts w:ascii="Arial" w:eastAsia="Aptos" w:hAnsi="Arial" w:cs="Arial"/>
          <w:lang w:eastAsia="en-GB"/>
        </w:rPr>
        <w:t>A relevant policing team (Inspector level or above)</w:t>
      </w:r>
    </w:p>
    <w:p w14:paraId="59C019F3" w14:textId="77777777" w:rsidR="00553B12" w:rsidRPr="00274A15" w:rsidRDefault="00553B12" w:rsidP="00553B12">
      <w:pPr>
        <w:numPr>
          <w:ilvl w:val="0"/>
          <w:numId w:val="26"/>
        </w:numPr>
        <w:spacing w:after="0" w:line="300" w:lineRule="atLeast"/>
        <w:rPr>
          <w:rFonts w:ascii="Arial" w:eastAsia="Aptos" w:hAnsi="Arial" w:cs="Arial"/>
          <w:lang w:eastAsia="en-GB"/>
        </w:rPr>
      </w:pPr>
      <w:r w:rsidRPr="00274A15">
        <w:rPr>
          <w:rFonts w:ascii="Arial" w:eastAsia="Aptos" w:hAnsi="Arial" w:cs="Arial"/>
          <w:lang w:eastAsia="en-GB"/>
        </w:rPr>
        <w:t>Community Safety Partnership (CSP)</w:t>
      </w:r>
    </w:p>
    <w:p w14:paraId="39B07537" w14:textId="77777777" w:rsidR="00553B12" w:rsidRPr="00274A15" w:rsidRDefault="00553B12" w:rsidP="00553B12">
      <w:pPr>
        <w:numPr>
          <w:ilvl w:val="0"/>
          <w:numId w:val="26"/>
        </w:numPr>
        <w:spacing w:after="0" w:line="300" w:lineRule="atLeast"/>
        <w:rPr>
          <w:rFonts w:ascii="Arial" w:eastAsia="Aptos" w:hAnsi="Arial" w:cs="Arial"/>
          <w:lang w:eastAsia="en-GB"/>
        </w:rPr>
      </w:pPr>
      <w:r w:rsidRPr="00274A15">
        <w:rPr>
          <w:rFonts w:ascii="Arial" w:eastAsia="Aptos" w:hAnsi="Arial" w:cs="Arial"/>
          <w:lang w:eastAsia="en-GB"/>
        </w:rPr>
        <w:t>Relevant MP</w:t>
      </w:r>
    </w:p>
    <w:p w14:paraId="418D9513" w14:textId="77777777" w:rsidR="00553B12" w:rsidRDefault="00553B12" w:rsidP="00553B12">
      <w:pPr>
        <w:numPr>
          <w:ilvl w:val="0"/>
          <w:numId w:val="26"/>
        </w:numPr>
        <w:spacing w:after="0" w:line="300" w:lineRule="atLeast"/>
        <w:rPr>
          <w:rFonts w:ascii="Arial" w:eastAsia="Aptos" w:hAnsi="Arial" w:cs="Arial"/>
          <w:lang w:eastAsia="en-GB"/>
        </w:rPr>
      </w:pPr>
      <w:r w:rsidRPr="00274A15">
        <w:rPr>
          <w:rFonts w:ascii="Arial" w:eastAsia="Aptos" w:hAnsi="Arial" w:cs="Arial"/>
          <w:lang w:eastAsia="en-GB"/>
        </w:rPr>
        <w:t>OPCC Officer</w:t>
      </w:r>
    </w:p>
    <w:p w14:paraId="1660E176" w14:textId="77777777" w:rsidR="00997EA6" w:rsidRPr="00274A15" w:rsidRDefault="00997EA6" w:rsidP="00997EA6">
      <w:pPr>
        <w:spacing w:after="0" w:line="300" w:lineRule="atLeast"/>
        <w:ind w:left="720"/>
        <w:rPr>
          <w:rFonts w:ascii="Arial" w:eastAsia="Aptos" w:hAnsi="Arial" w:cs="Arial"/>
          <w:lang w:eastAsia="en-GB"/>
        </w:rPr>
      </w:pPr>
    </w:p>
    <w:p w14:paraId="371BE191" w14:textId="736F6F86" w:rsidR="00005D05" w:rsidRDefault="00552905" w:rsidP="00485D27">
      <w:pPr>
        <w:spacing w:after="0" w:line="300" w:lineRule="atLeast"/>
        <w:rPr>
          <w:rFonts w:ascii="Arial" w:eastAsia="Aptos" w:hAnsi="Arial" w:cs="Arial"/>
          <w:lang w:eastAsia="en-GB"/>
        </w:rPr>
      </w:pPr>
      <w:r>
        <w:rPr>
          <w:rFonts w:ascii="Arial" w:eastAsia="Aptos" w:hAnsi="Arial" w:cs="Arial"/>
          <w:lang w:eastAsia="en-GB"/>
        </w:rPr>
        <w:t>Grants over £5,000</w:t>
      </w:r>
    </w:p>
    <w:p w14:paraId="7ABDD1E3" w14:textId="18D610BA" w:rsidR="004B6B59" w:rsidRPr="004B6B59" w:rsidRDefault="006659B0" w:rsidP="004B6B59">
      <w:pPr>
        <w:spacing w:after="0" w:line="300" w:lineRule="atLeast"/>
        <w:rPr>
          <w:rFonts w:ascii="Arial" w:eastAsia="Aptos" w:hAnsi="Arial" w:cs="Arial"/>
          <w:lang w:eastAsia="en-GB"/>
        </w:rPr>
      </w:pPr>
      <w:r>
        <w:rPr>
          <w:rFonts w:ascii="Arial" w:eastAsia="Aptos" w:hAnsi="Arial" w:cs="Arial"/>
          <w:lang w:eastAsia="en-GB"/>
        </w:rPr>
        <w:t xml:space="preserve">Should provide one </w:t>
      </w:r>
      <w:r w:rsidR="0057727E">
        <w:rPr>
          <w:rFonts w:ascii="Arial" w:eastAsia="Aptos" w:hAnsi="Arial" w:cs="Arial"/>
          <w:lang w:eastAsia="en-GB"/>
        </w:rPr>
        <w:t>reference</w:t>
      </w:r>
      <w:r w:rsidR="00E01027">
        <w:rPr>
          <w:rFonts w:ascii="Arial" w:eastAsia="Aptos" w:hAnsi="Arial" w:cs="Arial"/>
          <w:lang w:eastAsia="en-GB"/>
        </w:rPr>
        <w:t>, but m</w:t>
      </w:r>
      <w:r w:rsidR="009A6303">
        <w:rPr>
          <w:rFonts w:ascii="Arial" w:eastAsia="Aptos" w:hAnsi="Arial" w:cs="Arial"/>
          <w:lang w:eastAsia="en-GB"/>
        </w:rPr>
        <w:t>ust</w:t>
      </w:r>
      <w:r w:rsidR="00E01027">
        <w:rPr>
          <w:rFonts w:ascii="Arial" w:eastAsia="Aptos" w:hAnsi="Arial" w:cs="Arial"/>
          <w:lang w:eastAsia="en-GB"/>
        </w:rPr>
        <w:t xml:space="preserve"> also </w:t>
      </w:r>
      <w:r w:rsidR="004766E7">
        <w:rPr>
          <w:rFonts w:ascii="Arial" w:eastAsia="Aptos" w:hAnsi="Arial" w:cs="Arial"/>
          <w:lang w:eastAsia="en-GB"/>
        </w:rPr>
        <w:t>have a</w:t>
      </w:r>
      <w:r w:rsidR="009A6303">
        <w:rPr>
          <w:rFonts w:ascii="Arial" w:eastAsia="Aptos" w:hAnsi="Arial" w:cs="Arial"/>
          <w:lang w:eastAsia="en-GB"/>
        </w:rPr>
        <w:t xml:space="preserve"> </w:t>
      </w:r>
      <w:r w:rsidR="002A3808">
        <w:rPr>
          <w:rFonts w:ascii="Arial" w:eastAsia="Aptos" w:hAnsi="Arial" w:cs="Arial"/>
          <w:lang w:eastAsia="en-GB"/>
        </w:rPr>
        <w:t>s</w:t>
      </w:r>
      <w:r w:rsidR="004B6B59" w:rsidRPr="004B6B59">
        <w:rPr>
          <w:rFonts w:ascii="Arial" w:eastAsia="Aptos" w:hAnsi="Arial" w:cs="Arial"/>
          <w:lang w:eastAsia="en-GB"/>
        </w:rPr>
        <w:t>trategic</w:t>
      </w:r>
      <w:r w:rsidR="004B6B59" w:rsidRPr="004B6B59">
        <w:rPr>
          <w:rFonts w:ascii="Arial" w:eastAsia="Aptos" w:hAnsi="Arial" w:cs="Arial"/>
          <w:lang w:eastAsia="en-GB"/>
        </w:rPr>
        <w:noBreakHyphen/>
        <w:t>level sponsor</w:t>
      </w:r>
      <w:r w:rsidR="007E7999">
        <w:rPr>
          <w:rFonts w:ascii="Arial" w:eastAsia="Aptos" w:hAnsi="Arial" w:cs="Arial"/>
          <w:lang w:eastAsia="en-GB"/>
        </w:rPr>
        <w:t xml:space="preserve"> from either</w:t>
      </w:r>
      <w:r w:rsidR="004B6B59" w:rsidRPr="004B6B59">
        <w:rPr>
          <w:rFonts w:ascii="Arial" w:eastAsia="Aptos" w:hAnsi="Arial" w:cs="Arial"/>
          <w:lang w:eastAsia="en-GB"/>
        </w:rPr>
        <w:t xml:space="preserve">: </w:t>
      </w:r>
    </w:p>
    <w:p w14:paraId="5F29F064" w14:textId="77777777" w:rsidR="004B6B59" w:rsidRPr="004B6B59" w:rsidRDefault="004B6B59" w:rsidP="004B6B59">
      <w:pPr>
        <w:numPr>
          <w:ilvl w:val="0"/>
          <w:numId w:val="26"/>
        </w:numPr>
        <w:spacing w:after="0" w:line="300" w:lineRule="atLeast"/>
        <w:rPr>
          <w:rFonts w:ascii="Arial" w:eastAsia="Aptos" w:hAnsi="Arial" w:cs="Arial"/>
          <w:lang w:eastAsia="en-GB"/>
        </w:rPr>
      </w:pPr>
      <w:r w:rsidRPr="004B6B59">
        <w:rPr>
          <w:rFonts w:ascii="Arial" w:eastAsia="Aptos" w:hAnsi="Arial" w:cs="Arial"/>
          <w:lang w:eastAsia="en-GB"/>
        </w:rPr>
        <w:t>Community Safety Partnership</w:t>
      </w:r>
    </w:p>
    <w:p w14:paraId="2FBB9DA4" w14:textId="4A43883F" w:rsidR="00AE75A1" w:rsidRDefault="004B6B59" w:rsidP="00485D27">
      <w:pPr>
        <w:numPr>
          <w:ilvl w:val="0"/>
          <w:numId w:val="26"/>
        </w:numPr>
        <w:spacing w:after="0" w:line="300" w:lineRule="atLeast"/>
        <w:rPr>
          <w:rFonts w:ascii="Arial" w:eastAsia="Aptos" w:hAnsi="Arial" w:cs="Arial"/>
          <w:lang w:eastAsia="en-GB"/>
        </w:rPr>
      </w:pPr>
      <w:r w:rsidRPr="004B6B59">
        <w:rPr>
          <w:rFonts w:ascii="Arial" w:eastAsia="Aptos" w:hAnsi="Arial" w:cs="Arial"/>
          <w:lang w:eastAsia="en-GB"/>
        </w:rPr>
        <w:t>M</w:t>
      </w:r>
      <w:r w:rsidR="005C5C3D">
        <w:rPr>
          <w:rFonts w:ascii="Arial" w:eastAsia="Aptos" w:hAnsi="Arial" w:cs="Arial"/>
          <w:lang w:eastAsia="en-GB"/>
        </w:rPr>
        <w:t>ember of Parli</w:t>
      </w:r>
      <w:r w:rsidR="002C260B">
        <w:rPr>
          <w:rFonts w:ascii="Arial" w:eastAsia="Aptos" w:hAnsi="Arial" w:cs="Arial"/>
          <w:lang w:eastAsia="en-GB"/>
        </w:rPr>
        <w:t xml:space="preserve">ament </w:t>
      </w:r>
    </w:p>
    <w:p w14:paraId="6385FCEC" w14:textId="77777777" w:rsidR="00997EA6" w:rsidRPr="00997EA6" w:rsidRDefault="00997EA6" w:rsidP="00485D27">
      <w:pPr>
        <w:numPr>
          <w:ilvl w:val="0"/>
          <w:numId w:val="26"/>
        </w:numPr>
        <w:spacing w:after="0" w:line="300" w:lineRule="atLeast"/>
        <w:rPr>
          <w:rFonts w:ascii="Arial" w:eastAsia="Aptos" w:hAnsi="Arial" w:cs="Arial"/>
          <w:lang w:eastAsia="en-GB"/>
        </w:rPr>
      </w:pPr>
    </w:p>
    <w:p w14:paraId="25BE4D3E" w14:textId="573061D6" w:rsidR="00D13F9A" w:rsidRPr="00274A15" w:rsidRDefault="00D13F9A" w:rsidP="00D13F9A">
      <w:pPr>
        <w:spacing w:after="0" w:line="300" w:lineRule="atLeast"/>
        <w:rPr>
          <w:rFonts w:ascii="Arial" w:eastAsia="Aptos" w:hAnsi="Arial" w:cs="Arial"/>
          <w:lang w:eastAsia="en-GB"/>
        </w:rPr>
      </w:pPr>
      <w:r w:rsidRPr="00274A15">
        <w:rPr>
          <w:rFonts w:ascii="Arial" w:eastAsia="Aptos" w:hAnsi="Arial" w:cs="Arial"/>
          <w:lang w:eastAsia="en-GB"/>
        </w:rPr>
        <w:t xml:space="preserve">For </w:t>
      </w:r>
      <w:proofErr w:type="gramStart"/>
      <w:r w:rsidRPr="00274A15">
        <w:rPr>
          <w:rFonts w:ascii="Arial" w:eastAsia="Aptos" w:hAnsi="Arial" w:cs="Arial"/>
          <w:lang w:eastAsia="en-GB"/>
        </w:rPr>
        <w:t>service based</w:t>
      </w:r>
      <w:proofErr w:type="gramEnd"/>
      <w:r w:rsidRPr="00274A15">
        <w:rPr>
          <w:rFonts w:ascii="Arial" w:eastAsia="Aptos" w:hAnsi="Arial" w:cs="Arial"/>
          <w:lang w:eastAsia="en-GB"/>
        </w:rPr>
        <w:t xml:space="preserve"> projects </w:t>
      </w:r>
      <w:r w:rsidR="00DE3345" w:rsidRPr="00274A15">
        <w:rPr>
          <w:rFonts w:ascii="Arial" w:eastAsia="Aptos" w:hAnsi="Arial" w:cs="Arial"/>
          <w:lang w:eastAsia="en-GB"/>
        </w:rPr>
        <w:t xml:space="preserve">the OPCC may also request a letter of support </w:t>
      </w:r>
      <w:proofErr w:type="gramStart"/>
      <w:r w:rsidR="00DE3345" w:rsidRPr="00274A15">
        <w:rPr>
          <w:rFonts w:ascii="Arial" w:eastAsia="Aptos" w:hAnsi="Arial" w:cs="Arial"/>
          <w:lang w:eastAsia="en-GB"/>
        </w:rPr>
        <w:t>from;</w:t>
      </w:r>
      <w:proofErr w:type="gramEnd"/>
      <w:r w:rsidR="00DE3345" w:rsidRPr="00274A15">
        <w:rPr>
          <w:rFonts w:ascii="Arial" w:eastAsia="Aptos" w:hAnsi="Arial" w:cs="Arial"/>
          <w:lang w:eastAsia="en-GB"/>
        </w:rPr>
        <w:t xml:space="preserve"> </w:t>
      </w:r>
    </w:p>
    <w:p w14:paraId="21557437" w14:textId="77777777" w:rsidR="00DE3345" w:rsidRPr="00274A15" w:rsidRDefault="00DE3345" w:rsidP="00DE3345">
      <w:pPr>
        <w:numPr>
          <w:ilvl w:val="0"/>
          <w:numId w:val="26"/>
        </w:numPr>
        <w:spacing w:after="0" w:line="300" w:lineRule="atLeast"/>
        <w:rPr>
          <w:rFonts w:ascii="Arial" w:eastAsia="Aptos" w:hAnsi="Arial" w:cs="Arial"/>
          <w:lang w:eastAsia="en-GB"/>
        </w:rPr>
      </w:pPr>
      <w:r w:rsidRPr="00274A15">
        <w:rPr>
          <w:rFonts w:ascii="Arial" w:eastAsia="Aptos" w:hAnsi="Arial" w:cs="Arial"/>
          <w:lang w:eastAsia="en-GB"/>
        </w:rPr>
        <w:t>A relevant referring or delivery partner (e.g. Child and Family Wellbeing Service, School, Probation)</w:t>
      </w:r>
    </w:p>
    <w:p w14:paraId="56FEFD37" w14:textId="1E624613" w:rsidR="00570FA1" w:rsidRDefault="00DE3345" w:rsidP="00997EA6">
      <w:pPr>
        <w:numPr>
          <w:ilvl w:val="0"/>
          <w:numId w:val="26"/>
        </w:numPr>
        <w:spacing w:after="0" w:line="300" w:lineRule="atLeast"/>
        <w:rPr>
          <w:rFonts w:ascii="Arial" w:eastAsia="Aptos" w:hAnsi="Arial" w:cs="Arial"/>
          <w:lang w:eastAsia="en-GB"/>
        </w:rPr>
      </w:pPr>
      <w:r w:rsidRPr="00274A15">
        <w:rPr>
          <w:rFonts w:ascii="Arial" w:eastAsia="Aptos" w:hAnsi="Arial" w:cs="Arial"/>
          <w:lang w:eastAsia="en-GB"/>
        </w:rPr>
        <w:t>A relevant policing team (Inspector level or above)</w:t>
      </w:r>
    </w:p>
    <w:p w14:paraId="63A4D2C9" w14:textId="77777777" w:rsidR="00997EA6" w:rsidRPr="00997EA6" w:rsidRDefault="00997EA6" w:rsidP="00997EA6">
      <w:pPr>
        <w:spacing w:after="0" w:line="300" w:lineRule="atLeast"/>
        <w:ind w:left="720"/>
        <w:rPr>
          <w:rFonts w:ascii="Arial" w:eastAsia="Aptos" w:hAnsi="Arial" w:cs="Arial"/>
          <w:lang w:eastAsia="en-GB"/>
        </w:rPr>
      </w:pPr>
    </w:p>
    <w:p w14:paraId="4A64F1E4" w14:textId="3BEEE61F" w:rsidR="00C125ED" w:rsidRPr="00570FA1" w:rsidRDefault="00C125ED" w:rsidP="00997EA6">
      <w:pPr>
        <w:pStyle w:val="Heading2"/>
        <w:numPr>
          <w:ilvl w:val="0"/>
          <w:numId w:val="28"/>
        </w:numPr>
        <w:spacing w:before="0"/>
        <w:rPr>
          <w:rFonts w:ascii="Arial" w:hAnsi="Arial" w:cs="Arial"/>
          <w:b/>
          <w:bCs/>
          <w:color w:val="auto"/>
          <w:sz w:val="22"/>
          <w:szCs w:val="22"/>
        </w:rPr>
      </w:pPr>
      <w:bookmarkStart w:id="10" w:name="_Toc229392236"/>
      <w:r w:rsidRPr="00570FA1">
        <w:rPr>
          <w:rFonts w:ascii="Arial" w:hAnsi="Arial" w:cs="Arial"/>
          <w:b/>
          <w:bCs/>
          <w:color w:val="auto"/>
          <w:sz w:val="22"/>
          <w:szCs w:val="22"/>
        </w:rPr>
        <w:t>Supporting Documents</w:t>
      </w:r>
      <w:bookmarkEnd w:id="10"/>
      <w:r w:rsidRPr="00570FA1">
        <w:rPr>
          <w:rFonts w:ascii="Arial" w:hAnsi="Arial" w:cs="Arial"/>
          <w:b/>
          <w:bCs/>
          <w:color w:val="auto"/>
          <w:sz w:val="22"/>
          <w:szCs w:val="22"/>
        </w:rPr>
        <w:t xml:space="preserve"> </w:t>
      </w:r>
    </w:p>
    <w:p w14:paraId="1DA091F8" w14:textId="77777777" w:rsidR="00C125ED" w:rsidRPr="00274A15" w:rsidRDefault="00C125ED" w:rsidP="00C125ED">
      <w:pPr>
        <w:rPr>
          <w:rFonts w:ascii="Arial" w:hAnsi="Arial" w:cs="Arial"/>
        </w:rPr>
      </w:pPr>
      <w:r w:rsidRPr="00274A15">
        <w:rPr>
          <w:rFonts w:ascii="Arial" w:hAnsi="Arial" w:cs="Arial"/>
        </w:rPr>
        <w:t>Applicants must submit the following documents with their application:</w:t>
      </w:r>
    </w:p>
    <w:p w14:paraId="340C9E47" w14:textId="77777777" w:rsidR="00C125ED" w:rsidRPr="00274A15" w:rsidRDefault="00C125ED" w:rsidP="00C125ED">
      <w:pPr>
        <w:pStyle w:val="ListParagraph"/>
        <w:numPr>
          <w:ilvl w:val="0"/>
          <w:numId w:val="12"/>
        </w:numPr>
        <w:spacing w:after="0"/>
        <w:rPr>
          <w:rFonts w:ascii="Arial" w:hAnsi="Arial" w:cs="Arial"/>
        </w:rPr>
      </w:pPr>
      <w:r w:rsidRPr="00274A15">
        <w:rPr>
          <w:rFonts w:ascii="Arial" w:hAnsi="Arial" w:cs="Arial"/>
        </w:rPr>
        <w:t>Governing document (e.g. constitution or memorandum / articles of association</w:t>
      </w:r>
      <w:proofErr w:type="gramStart"/>
      <w:r w:rsidRPr="00274A15">
        <w:rPr>
          <w:rFonts w:ascii="Arial" w:hAnsi="Arial" w:cs="Arial"/>
        </w:rPr>
        <w:t>);</w:t>
      </w:r>
      <w:proofErr w:type="gramEnd"/>
    </w:p>
    <w:p w14:paraId="6320D2B2" w14:textId="77777777" w:rsidR="00C125ED" w:rsidRPr="00274A15" w:rsidRDefault="00C125ED" w:rsidP="00C125ED">
      <w:pPr>
        <w:pStyle w:val="ListParagraph"/>
        <w:numPr>
          <w:ilvl w:val="0"/>
          <w:numId w:val="12"/>
        </w:numPr>
        <w:spacing w:after="0"/>
        <w:rPr>
          <w:rFonts w:ascii="Arial" w:hAnsi="Arial" w:cs="Arial"/>
        </w:rPr>
      </w:pPr>
      <w:r w:rsidRPr="00274A15">
        <w:rPr>
          <w:rFonts w:ascii="Arial" w:hAnsi="Arial" w:cs="Arial"/>
        </w:rPr>
        <w:t>Most recent set of published annual accounts or income and expenditure log; and</w:t>
      </w:r>
    </w:p>
    <w:p w14:paraId="7D3FECBF" w14:textId="77777777" w:rsidR="00C125ED" w:rsidRPr="00274A15" w:rsidRDefault="00C125ED" w:rsidP="00C125ED">
      <w:pPr>
        <w:pStyle w:val="ListParagraph"/>
        <w:numPr>
          <w:ilvl w:val="0"/>
          <w:numId w:val="12"/>
        </w:numPr>
        <w:spacing w:after="0"/>
        <w:rPr>
          <w:rFonts w:ascii="Arial" w:hAnsi="Arial" w:cs="Arial"/>
        </w:rPr>
      </w:pPr>
      <w:r w:rsidRPr="00274A15">
        <w:rPr>
          <w:rFonts w:ascii="Arial" w:hAnsi="Arial" w:cs="Arial"/>
        </w:rPr>
        <w:t>An official document issued by the bank which confirms the organisation’s bank account name, sort code and account number (e.g. bank statement or paying-in slip).</w:t>
      </w:r>
    </w:p>
    <w:p w14:paraId="55A25F57" w14:textId="4824A0C5" w:rsidR="007D4B7F" w:rsidRPr="00274A15" w:rsidRDefault="00C125ED" w:rsidP="007D4B7F">
      <w:pPr>
        <w:pStyle w:val="ListParagraph"/>
        <w:numPr>
          <w:ilvl w:val="0"/>
          <w:numId w:val="12"/>
        </w:numPr>
        <w:spacing w:after="0"/>
        <w:rPr>
          <w:rFonts w:ascii="Arial" w:hAnsi="Arial" w:cs="Arial"/>
        </w:rPr>
      </w:pPr>
      <w:r w:rsidRPr="00274A15">
        <w:rPr>
          <w:rFonts w:ascii="Arial" w:hAnsi="Arial" w:cs="Arial"/>
        </w:rPr>
        <w:t xml:space="preserve">Relevant policies and procedures, including Safeguarding (where applicable), Health and safety, Equality and diversity, etc. </w:t>
      </w:r>
    </w:p>
    <w:p w14:paraId="6EBB514C" w14:textId="01ABDEF7" w:rsidR="00043D00" w:rsidRDefault="007D4B7F" w:rsidP="00536BE9">
      <w:pPr>
        <w:pStyle w:val="ListParagraph"/>
        <w:numPr>
          <w:ilvl w:val="0"/>
          <w:numId w:val="12"/>
        </w:numPr>
        <w:spacing w:after="0"/>
        <w:rPr>
          <w:rFonts w:ascii="Arial" w:hAnsi="Arial" w:cs="Arial"/>
        </w:rPr>
      </w:pPr>
      <w:r w:rsidRPr="00274A15">
        <w:rPr>
          <w:rFonts w:ascii="Arial" w:hAnsi="Arial" w:cs="Arial"/>
        </w:rPr>
        <w:t>Completed Sponsor forms</w:t>
      </w:r>
    </w:p>
    <w:p w14:paraId="7E82C174" w14:textId="77777777" w:rsidR="00997EA6" w:rsidRPr="00274A15" w:rsidRDefault="00997EA6" w:rsidP="00997EA6">
      <w:pPr>
        <w:pStyle w:val="ListParagraph"/>
        <w:spacing w:before="240" w:after="0"/>
        <w:ind w:left="1080"/>
        <w:rPr>
          <w:rFonts w:ascii="Arial" w:hAnsi="Arial" w:cs="Arial"/>
        </w:rPr>
      </w:pPr>
    </w:p>
    <w:p w14:paraId="277A4F2E" w14:textId="166F32E7" w:rsidR="0026336E" w:rsidRPr="00570FA1" w:rsidRDefault="00AD5D95" w:rsidP="002D4EA7">
      <w:pPr>
        <w:pStyle w:val="Heading2"/>
        <w:numPr>
          <w:ilvl w:val="0"/>
          <w:numId w:val="28"/>
        </w:numPr>
        <w:rPr>
          <w:rFonts w:ascii="Arial" w:hAnsi="Arial" w:cs="Arial"/>
          <w:b/>
          <w:bCs/>
          <w:color w:val="auto"/>
          <w:sz w:val="22"/>
          <w:szCs w:val="22"/>
        </w:rPr>
      </w:pPr>
      <w:bookmarkStart w:id="11" w:name="_Toc229392237"/>
      <w:r w:rsidRPr="00570FA1">
        <w:rPr>
          <w:rFonts w:ascii="Arial" w:hAnsi="Arial" w:cs="Arial"/>
          <w:b/>
          <w:bCs/>
          <w:color w:val="auto"/>
          <w:sz w:val="22"/>
          <w:szCs w:val="22"/>
        </w:rPr>
        <w:t xml:space="preserve">How </w:t>
      </w:r>
      <w:r w:rsidR="00145A52" w:rsidRPr="00570FA1">
        <w:rPr>
          <w:rFonts w:ascii="Arial" w:hAnsi="Arial" w:cs="Arial"/>
          <w:b/>
          <w:bCs/>
          <w:color w:val="auto"/>
          <w:sz w:val="22"/>
          <w:szCs w:val="22"/>
        </w:rPr>
        <w:t xml:space="preserve">and When to </w:t>
      </w:r>
      <w:r w:rsidRPr="00570FA1">
        <w:rPr>
          <w:rFonts w:ascii="Arial" w:hAnsi="Arial" w:cs="Arial"/>
          <w:b/>
          <w:bCs/>
          <w:color w:val="auto"/>
          <w:sz w:val="22"/>
          <w:szCs w:val="22"/>
        </w:rPr>
        <w:t>Apply</w:t>
      </w:r>
      <w:bookmarkEnd w:id="11"/>
    </w:p>
    <w:p w14:paraId="3DDDBF88" w14:textId="77777777" w:rsidR="000E7478" w:rsidRPr="00274A15" w:rsidRDefault="000E7478" w:rsidP="0026336E">
      <w:pPr>
        <w:spacing w:line="300" w:lineRule="atLeast"/>
        <w:rPr>
          <w:rFonts w:ascii="Arial" w:eastAsia="Times New Roman" w:hAnsi="Arial" w:cs="Arial"/>
          <w:lang w:eastAsia="en-GB"/>
        </w:rPr>
      </w:pPr>
      <w:r w:rsidRPr="00274A15">
        <w:rPr>
          <w:rFonts w:ascii="Arial" w:eastAsia="Times New Roman" w:hAnsi="Arial" w:cs="Arial"/>
          <w:lang w:eastAsia="en-GB"/>
        </w:rPr>
        <w:t>Applicants must complete the official application form in full and provide clear, accurate and proportionate information. Applications should include:</w:t>
      </w:r>
    </w:p>
    <w:p w14:paraId="5CE370B3" w14:textId="4C2BDFB0" w:rsidR="000E7478" w:rsidRPr="00274A15" w:rsidRDefault="000E7478" w:rsidP="0016600E">
      <w:pPr>
        <w:pStyle w:val="ListParagraph"/>
        <w:numPr>
          <w:ilvl w:val="0"/>
          <w:numId w:val="8"/>
        </w:numPr>
        <w:spacing w:after="0" w:line="300" w:lineRule="atLeast"/>
        <w:rPr>
          <w:rFonts w:ascii="Arial" w:eastAsia="Times New Roman" w:hAnsi="Arial" w:cs="Arial"/>
          <w:lang w:eastAsia="en-GB"/>
        </w:rPr>
      </w:pPr>
      <w:r w:rsidRPr="00274A15">
        <w:rPr>
          <w:rFonts w:ascii="Arial" w:eastAsia="Times New Roman" w:hAnsi="Arial" w:cs="Arial"/>
          <w:lang w:eastAsia="en-GB"/>
        </w:rPr>
        <w:t xml:space="preserve">Organisation details, key contacts and governance </w:t>
      </w:r>
    </w:p>
    <w:p w14:paraId="1C6765A3" w14:textId="47DA906A" w:rsidR="000E7478" w:rsidRPr="00274A15" w:rsidRDefault="000E7478" w:rsidP="0016600E">
      <w:pPr>
        <w:pStyle w:val="ListParagraph"/>
        <w:numPr>
          <w:ilvl w:val="0"/>
          <w:numId w:val="8"/>
        </w:numPr>
        <w:spacing w:after="0" w:line="300" w:lineRule="atLeast"/>
        <w:rPr>
          <w:rFonts w:ascii="Arial" w:eastAsia="Times New Roman" w:hAnsi="Arial" w:cs="Arial"/>
          <w:lang w:eastAsia="en-GB"/>
        </w:rPr>
      </w:pPr>
      <w:r w:rsidRPr="00274A15">
        <w:rPr>
          <w:rFonts w:ascii="Arial" w:eastAsia="Times New Roman" w:hAnsi="Arial" w:cs="Arial"/>
          <w:lang w:eastAsia="en-GB"/>
        </w:rPr>
        <w:t xml:space="preserve">Project overview, including purpose, activities, participants and delivery </w:t>
      </w:r>
    </w:p>
    <w:p w14:paraId="45B2D330" w14:textId="23FFA735" w:rsidR="000E7478" w:rsidRPr="00274A15" w:rsidRDefault="000E7478" w:rsidP="0016600E">
      <w:pPr>
        <w:pStyle w:val="ListParagraph"/>
        <w:numPr>
          <w:ilvl w:val="0"/>
          <w:numId w:val="8"/>
        </w:numPr>
        <w:spacing w:after="0" w:line="300" w:lineRule="atLeast"/>
        <w:rPr>
          <w:rFonts w:ascii="Arial" w:eastAsia="Times New Roman" w:hAnsi="Arial" w:cs="Arial"/>
          <w:lang w:eastAsia="en-GB"/>
        </w:rPr>
      </w:pPr>
      <w:r w:rsidRPr="00274A15">
        <w:rPr>
          <w:rFonts w:ascii="Arial" w:eastAsia="Times New Roman" w:hAnsi="Arial" w:cs="Arial"/>
          <w:lang w:eastAsia="en-GB"/>
        </w:rPr>
        <w:t xml:space="preserve">Evidence of local need and alignment with fund priorities </w:t>
      </w:r>
    </w:p>
    <w:p w14:paraId="785CC262" w14:textId="61A7F8B9" w:rsidR="000E7478" w:rsidRPr="00274A15" w:rsidRDefault="000E7478" w:rsidP="0016600E">
      <w:pPr>
        <w:pStyle w:val="ListParagraph"/>
        <w:numPr>
          <w:ilvl w:val="0"/>
          <w:numId w:val="8"/>
        </w:numPr>
        <w:spacing w:after="0" w:line="300" w:lineRule="atLeast"/>
        <w:rPr>
          <w:rFonts w:ascii="Arial" w:eastAsia="Times New Roman" w:hAnsi="Arial" w:cs="Arial"/>
          <w:lang w:eastAsia="en-GB"/>
        </w:rPr>
      </w:pPr>
      <w:r w:rsidRPr="00274A15">
        <w:rPr>
          <w:rFonts w:ascii="Arial" w:eastAsia="Times New Roman" w:hAnsi="Arial" w:cs="Arial"/>
          <w:lang w:eastAsia="en-GB"/>
        </w:rPr>
        <w:t xml:space="preserve">Budget details, including funding requested and any match funding </w:t>
      </w:r>
    </w:p>
    <w:p w14:paraId="306EB817" w14:textId="46BB483D" w:rsidR="000E7478" w:rsidRPr="00274A15" w:rsidRDefault="000E7478" w:rsidP="0016600E">
      <w:pPr>
        <w:pStyle w:val="ListParagraph"/>
        <w:numPr>
          <w:ilvl w:val="0"/>
          <w:numId w:val="8"/>
        </w:numPr>
        <w:spacing w:after="0" w:line="300" w:lineRule="atLeast"/>
        <w:rPr>
          <w:rFonts w:ascii="Arial" w:eastAsia="Times New Roman" w:hAnsi="Arial" w:cs="Arial"/>
          <w:lang w:eastAsia="en-GB"/>
        </w:rPr>
      </w:pPr>
      <w:r w:rsidRPr="00274A15">
        <w:rPr>
          <w:rFonts w:ascii="Arial" w:eastAsia="Times New Roman" w:hAnsi="Arial" w:cs="Arial"/>
          <w:lang w:eastAsia="en-GB"/>
        </w:rPr>
        <w:t>Delivery timescales, outputs, outcomes and impact measurement</w:t>
      </w:r>
    </w:p>
    <w:p w14:paraId="524F1547" w14:textId="77777777" w:rsidR="000E7478" w:rsidRPr="00274A15" w:rsidRDefault="000E7478" w:rsidP="000E7478">
      <w:pPr>
        <w:pStyle w:val="ListParagraph"/>
        <w:spacing w:after="0" w:line="300" w:lineRule="atLeast"/>
        <w:rPr>
          <w:rFonts w:ascii="Arial" w:eastAsia="Times New Roman" w:hAnsi="Arial" w:cs="Arial"/>
          <w:lang w:eastAsia="en-GB"/>
        </w:rPr>
      </w:pPr>
    </w:p>
    <w:p w14:paraId="24B7A1C0" w14:textId="77777777" w:rsidR="00C06706" w:rsidRPr="00274A15" w:rsidRDefault="00C06706" w:rsidP="00C06706">
      <w:pPr>
        <w:rPr>
          <w:rFonts w:ascii="Arial" w:hAnsi="Arial" w:cs="Arial"/>
        </w:rPr>
      </w:pPr>
      <w:r w:rsidRPr="00274A15">
        <w:rPr>
          <w:rFonts w:ascii="Arial" w:hAnsi="Arial" w:cs="Arial"/>
        </w:rPr>
        <w:t>Incomplete applications or applications missing required information may be rejected.</w:t>
      </w:r>
    </w:p>
    <w:p w14:paraId="270FB645" w14:textId="77777777" w:rsidR="00C06706" w:rsidRPr="00274A15" w:rsidRDefault="00C06706" w:rsidP="00C06706">
      <w:pPr>
        <w:rPr>
          <w:rFonts w:ascii="Arial" w:hAnsi="Arial" w:cs="Arial"/>
        </w:rPr>
      </w:pPr>
      <w:r w:rsidRPr="00274A15">
        <w:rPr>
          <w:rFonts w:ascii="Arial" w:hAnsi="Arial" w:cs="Arial"/>
        </w:rPr>
        <w:t>Completed applications must be submitted via SUMs. Late submissions will not be accepted under any circumstances.</w:t>
      </w:r>
    </w:p>
    <w:p w14:paraId="67C359DA" w14:textId="6BE6C5EE" w:rsidR="00D9631F" w:rsidRPr="00274A15" w:rsidRDefault="00C06706" w:rsidP="00B85520">
      <w:pPr>
        <w:rPr>
          <w:rFonts w:ascii="Arial" w:hAnsi="Arial" w:cs="Arial"/>
        </w:rPr>
      </w:pPr>
      <w:r w:rsidRPr="00274A15">
        <w:rPr>
          <w:rFonts w:ascii="Arial" w:hAnsi="Arial" w:cs="Arial"/>
        </w:rPr>
        <w:t>Applicants may apply in more</w:t>
      </w:r>
      <w:r w:rsidR="00D96556" w:rsidRPr="00274A15">
        <w:rPr>
          <w:rFonts w:ascii="Arial" w:hAnsi="Arial" w:cs="Arial"/>
        </w:rPr>
        <w:t xml:space="preserve"> than once</w:t>
      </w:r>
      <w:r w:rsidR="000D0746" w:rsidRPr="00274A15">
        <w:rPr>
          <w:rFonts w:ascii="Arial" w:hAnsi="Arial" w:cs="Arial"/>
        </w:rPr>
        <w:t>,</w:t>
      </w:r>
      <w:r w:rsidRPr="00274A15">
        <w:rPr>
          <w:rFonts w:ascii="Arial" w:hAnsi="Arial" w:cs="Arial"/>
        </w:rPr>
        <w:t xml:space="preserve"> however</w:t>
      </w:r>
      <w:r w:rsidR="000D0746" w:rsidRPr="00274A15">
        <w:rPr>
          <w:rFonts w:ascii="Arial" w:hAnsi="Arial" w:cs="Arial"/>
        </w:rPr>
        <w:t xml:space="preserve"> e</w:t>
      </w:r>
      <w:r w:rsidRPr="00274A15">
        <w:rPr>
          <w:rFonts w:ascii="Arial" w:hAnsi="Arial" w:cs="Arial"/>
        </w:rPr>
        <w:t>ach application must relate to new or distinct activity</w:t>
      </w:r>
    </w:p>
    <w:p w14:paraId="6A87CC78" w14:textId="2688DBE1" w:rsidR="00E922AA" w:rsidRPr="00570FA1" w:rsidRDefault="004D261C" w:rsidP="002D4EA7">
      <w:pPr>
        <w:pStyle w:val="Heading2"/>
        <w:numPr>
          <w:ilvl w:val="0"/>
          <w:numId w:val="28"/>
        </w:numPr>
        <w:rPr>
          <w:rFonts w:ascii="Arial" w:hAnsi="Arial" w:cs="Arial"/>
          <w:b/>
          <w:bCs/>
          <w:color w:val="auto"/>
          <w:sz w:val="22"/>
          <w:szCs w:val="22"/>
        </w:rPr>
      </w:pPr>
      <w:bookmarkStart w:id="12" w:name="_Toc229392238"/>
      <w:r w:rsidRPr="00570FA1">
        <w:rPr>
          <w:rFonts w:ascii="Arial" w:hAnsi="Arial" w:cs="Arial"/>
          <w:b/>
          <w:bCs/>
          <w:color w:val="auto"/>
          <w:sz w:val="22"/>
          <w:szCs w:val="22"/>
        </w:rPr>
        <w:lastRenderedPageBreak/>
        <w:t>Rolling Grant Funding – Application &amp; Decision Cycle</w:t>
      </w:r>
      <w:bookmarkEnd w:id="12"/>
      <w:r w:rsidR="00E922AA" w:rsidRPr="00570FA1">
        <w:rPr>
          <w:rFonts w:ascii="Arial" w:hAnsi="Arial" w:cs="Arial"/>
          <w:b/>
          <w:bCs/>
          <w:color w:val="auto"/>
          <w:sz w:val="22"/>
          <w:szCs w:val="22"/>
        </w:rPr>
        <w:tab/>
      </w:r>
    </w:p>
    <w:p w14:paraId="22754DDA" w14:textId="436939A7" w:rsidR="00A532A4" w:rsidRPr="00274A15" w:rsidRDefault="00A532A4" w:rsidP="00A532A4">
      <w:pPr>
        <w:rPr>
          <w:rFonts w:ascii="Arial" w:hAnsi="Arial" w:cs="Arial"/>
        </w:rPr>
      </w:pPr>
      <w:r w:rsidRPr="00274A15">
        <w:rPr>
          <w:rFonts w:ascii="Arial" w:hAnsi="Arial" w:cs="Arial"/>
        </w:rPr>
        <w:t>The grant programme operates on a rolling monthly basis. Applications received by</w:t>
      </w:r>
      <w:r w:rsidR="005E47B0" w:rsidRPr="00274A15">
        <w:rPr>
          <w:rFonts w:ascii="Arial" w:hAnsi="Arial" w:cs="Arial"/>
        </w:rPr>
        <w:t xml:space="preserve"> 23:</w:t>
      </w:r>
      <w:r w:rsidR="00D579D1" w:rsidRPr="00274A15">
        <w:rPr>
          <w:rFonts w:ascii="Arial" w:hAnsi="Arial" w:cs="Arial"/>
        </w:rPr>
        <w:t>59</w:t>
      </w:r>
      <w:r w:rsidRPr="00274A15">
        <w:rPr>
          <w:rFonts w:ascii="Arial" w:hAnsi="Arial" w:cs="Arial"/>
        </w:rPr>
        <w:t xml:space="preserve"> the final </w:t>
      </w:r>
      <w:r w:rsidR="00252029" w:rsidRPr="00274A15">
        <w:rPr>
          <w:rFonts w:ascii="Arial" w:hAnsi="Arial" w:cs="Arial"/>
        </w:rPr>
        <w:t xml:space="preserve">day of </w:t>
      </w:r>
      <w:r w:rsidRPr="00274A15">
        <w:rPr>
          <w:rFonts w:ascii="Arial" w:hAnsi="Arial" w:cs="Arial"/>
        </w:rPr>
        <w:t>each month will be assessed during the following month, with funding decisions and awards confirmed by the end of that month.</w:t>
      </w:r>
    </w:p>
    <w:p w14:paraId="0938707A" w14:textId="11453E14" w:rsidR="00A532A4" w:rsidRPr="00274A15" w:rsidRDefault="00A532A4" w:rsidP="00A532A4">
      <w:pPr>
        <w:rPr>
          <w:rFonts w:ascii="Arial" w:hAnsi="Arial" w:cs="Arial"/>
        </w:rPr>
      </w:pPr>
      <w:r w:rsidRPr="00274A15">
        <w:rPr>
          <w:rFonts w:ascii="Arial" w:hAnsi="Arial" w:cs="Arial"/>
        </w:rPr>
        <w:t xml:space="preserve">An initial extended opening period applies for the launch cycle to allow organisations adequate time to prepare applications and approvals to be made in time for </w:t>
      </w:r>
      <w:r w:rsidR="00C53C2F" w:rsidRPr="00274A15">
        <w:rPr>
          <w:rFonts w:ascii="Arial" w:hAnsi="Arial" w:cs="Arial"/>
        </w:rPr>
        <w:t>t</w:t>
      </w:r>
      <w:r w:rsidRPr="00274A15">
        <w:rPr>
          <w:rFonts w:ascii="Arial" w:hAnsi="Arial" w:cs="Arial"/>
        </w:rPr>
        <w:t>he summer holiday period.</w:t>
      </w:r>
    </w:p>
    <w:p w14:paraId="3296D91E" w14:textId="77777777" w:rsidR="00153CE0" w:rsidRPr="00274A15" w:rsidRDefault="00153CE0" w:rsidP="00153CE0">
      <w:pPr>
        <w:rPr>
          <w:rFonts w:ascii="Arial" w:hAnsi="Arial" w:cs="Arial"/>
        </w:rPr>
      </w:pPr>
      <w:r w:rsidRPr="00274A15">
        <w:rPr>
          <w:rFonts w:ascii="Arial" w:hAnsi="Arial" w:cs="Arial"/>
        </w:rPr>
        <w:t>Applications received between 17-30</w:t>
      </w:r>
      <w:r w:rsidRPr="00274A15">
        <w:rPr>
          <w:rFonts w:ascii="Arial" w:hAnsi="Arial" w:cs="Arial"/>
          <w:vertAlign w:val="superscript"/>
        </w:rPr>
        <w:t>th</w:t>
      </w:r>
      <w:r w:rsidRPr="00274A15">
        <w:rPr>
          <w:rFonts w:ascii="Arial" w:hAnsi="Arial" w:cs="Arial"/>
        </w:rPr>
        <w:t xml:space="preserve"> June will fall into the July cycle of approvals.</w:t>
      </w:r>
    </w:p>
    <w:p w14:paraId="491C59B5" w14:textId="2B429168" w:rsidR="004D261C" w:rsidRPr="00274A15" w:rsidRDefault="007F178A" w:rsidP="009119B9">
      <w:pPr>
        <w:rPr>
          <w:rFonts w:ascii="Arial" w:hAnsi="Arial" w:cs="Arial"/>
        </w:rPr>
      </w:pPr>
      <w:r w:rsidRPr="00274A15">
        <w:rPr>
          <w:rFonts w:ascii="Arial" w:hAnsi="Arial" w:cs="Arial"/>
          <w:noProof/>
        </w:rPr>
        <w:drawing>
          <wp:inline distT="0" distB="0" distL="0" distR="0" wp14:anchorId="3880E229" wp14:editId="4F7734E5">
            <wp:extent cx="5372100" cy="1539667"/>
            <wp:effectExtent l="0" t="0" r="0" b="3810"/>
            <wp:docPr id="1276236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36751" name=""/>
                    <pic:cNvPicPr/>
                  </pic:nvPicPr>
                  <pic:blipFill>
                    <a:blip r:embed="rId12"/>
                    <a:stretch>
                      <a:fillRect/>
                    </a:stretch>
                  </pic:blipFill>
                  <pic:spPr>
                    <a:xfrm>
                      <a:off x="0" y="0"/>
                      <a:ext cx="5378295" cy="1541442"/>
                    </a:xfrm>
                    <a:prstGeom prst="rect">
                      <a:avLst/>
                    </a:prstGeom>
                  </pic:spPr>
                </pic:pic>
              </a:graphicData>
            </a:graphic>
          </wp:inline>
        </w:drawing>
      </w:r>
    </w:p>
    <w:p w14:paraId="63B08B99" w14:textId="27959E10" w:rsidR="00E77ECD" w:rsidRPr="00570FA1" w:rsidRDefault="00E77ECD" w:rsidP="002D4EA7">
      <w:pPr>
        <w:pStyle w:val="Heading2"/>
        <w:numPr>
          <w:ilvl w:val="0"/>
          <w:numId w:val="28"/>
        </w:numPr>
        <w:rPr>
          <w:rFonts w:ascii="Arial" w:hAnsi="Arial" w:cs="Arial"/>
          <w:b/>
          <w:bCs/>
          <w:color w:val="auto"/>
          <w:sz w:val="22"/>
          <w:szCs w:val="22"/>
        </w:rPr>
      </w:pPr>
      <w:bookmarkStart w:id="13" w:name="_Toc229392239"/>
      <w:r w:rsidRPr="00570FA1">
        <w:rPr>
          <w:rFonts w:ascii="Arial" w:hAnsi="Arial" w:cs="Arial"/>
          <w:b/>
          <w:bCs/>
          <w:color w:val="auto"/>
          <w:sz w:val="22"/>
          <w:szCs w:val="22"/>
        </w:rPr>
        <w:t>How Applications are Assessed</w:t>
      </w:r>
      <w:bookmarkEnd w:id="13"/>
    </w:p>
    <w:p w14:paraId="12DFF520" w14:textId="0FEA7FE5" w:rsidR="00D06E74" w:rsidRPr="00274A15" w:rsidRDefault="00D06E74" w:rsidP="00D06E74">
      <w:pPr>
        <w:rPr>
          <w:rFonts w:ascii="Arial" w:hAnsi="Arial" w:cs="Arial"/>
        </w:rPr>
      </w:pPr>
      <w:r w:rsidRPr="00274A15">
        <w:rPr>
          <w:rFonts w:ascii="Arial" w:hAnsi="Arial" w:cs="Arial"/>
        </w:rPr>
        <w:t xml:space="preserve">All applications will be assessed following the closing date for each round. </w:t>
      </w:r>
      <w:r w:rsidR="006D6D74" w:rsidRPr="00274A15">
        <w:rPr>
          <w:rFonts w:ascii="Arial" w:hAnsi="Arial" w:cs="Arial"/>
        </w:rPr>
        <w:t>Pre</w:t>
      </w:r>
      <w:r w:rsidR="008269AD" w:rsidRPr="00274A15">
        <w:rPr>
          <w:rFonts w:ascii="Arial" w:hAnsi="Arial" w:cs="Arial"/>
        </w:rPr>
        <w:t>-</w:t>
      </w:r>
      <w:r w:rsidR="006D6D74" w:rsidRPr="00274A15">
        <w:rPr>
          <w:rFonts w:ascii="Arial" w:hAnsi="Arial" w:cs="Arial"/>
        </w:rPr>
        <w:t>assessment checks will be completed on essential criteria to ensure the application is eligible</w:t>
      </w:r>
      <w:r w:rsidR="003326D5" w:rsidRPr="00274A15">
        <w:rPr>
          <w:rFonts w:ascii="Arial" w:hAnsi="Arial" w:cs="Arial"/>
        </w:rPr>
        <w:t>.</w:t>
      </w:r>
      <w:r w:rsidR="007D341D" w:rsidRPr="00274A15">
        <w:rPr>
          <w:rFonts w:ascii="Arial" w:hAnsi="Arial" w:cs="Arial"/>
        </w:rPr>
        <w:t xml:space="preserve">  </w:t>
      </w:r>
    </w:p>
    <w:p w14:paraId="506B623C" w14:textId="42C44D98" w:rsidR="003D3F37" w:rsidRPr="009656CE" w:rsidRDefault="003326D5" w:rsidP="00D06E74">
      <w:pPr>
        <w:rPr>
          <w:rFonts w:ascii="Arial" w:hAnsi="Arial" w:cs="Arial"/>
          <w:b/>
          <w:bCs/>
        </w:rPr>
      </w:pPr>
      <w:r w:rsidRPr="009656CE">
        <w:rPr>
          <w:rFonts w:ascii="Arial" w:hAnsi="Arial" w:cs="Arial"/>
          <w:b/>
          <w:bCs/>
        </w:rPr>
        <w:t>Essential</w:t>
      </w:r>
    </w:p>
    <w:p w14:paraId="64651F1B" w14:textId="0A1B3275" w:rsidR="003326D5" w:rsidRPr="00274A15" w:rsidRDefault="003326D5" w:rsidP="003D3F37">
      <w:pPr>
        <w:pStyle w:val="ListParagraph"/>
        <w:numPr>
          <w:ilvl w:val="0"/>
          <w:numId w:val="22"/>
        </w:numPr>
        <w:rPr>
          <w:rFonts w:ascii="Arial" w:hAnsi="Arial" w:cs="Arial"/>
        </w:rPr>
      </w:pPr>
      <w:r w:rsidRPr="00274A15">
        <w:rPr>
          <w:rFonts w:ascii="Arial" w:hAnsi="Arial" w:cs="Arial"/>
        </w:rPr>
        <w:t>Budget fully itemised including clear breakdown of project costs</w:t>
      </w:r>
      <w:r w:rsidR="003D3F37" w:rsidRPr="00274A15">
        <w:rPr>
          <w:rFonts w:ascii="Arial" w:hAnsi="Arial" w:cs="Arial"/>
        </w:rPr>
        <w:t xml:space="preserve"> itemised and calculated correctly.</w:t>
      </w:r>
    </w:p>
    <w:p w14:paraId="5CD29F81" w14:textId="71AE2803" w:rsidR="003D3F37" w:rsidRPr="00274A15" w:rsidRDefault="005D7CBD" w:rsidP="003D3F37">
      <w:pPr>
        <w:pStyle w:val="ListParagraph"/>
        <w:numPr>
          <w:ilvl w:val="0"/>
          <w:numId w:val="22"/>
        </w:numPr>
        <w:rPr>
          <w:rFonts w:ascii="Arial" w:hAnsi="Arial" w:cs="Arial"/>
        </w:rPr>
      </w:pPr>
      <w:r w:rsidRPr="00274A15">
        <w:rPr>
          <w:rFonts w:ascii="Arial" w:hAnsi="Arial" w:cs="Arial"/>
        </w:rPr>
        <w:t>Organisation meet</w:t>
      </w:r>
      <w:r w:rsidR="00186F5C" w:rsidRPr="00274A15">
        <w:rPr>
          <w:rFonts w:ascii="Arial" w:hAnsi="Arial" w:cs="Arial"/>
        </w:rPr>
        <w:t>s</w:t>
      </w:r>
      <w:r w:rsidR="003D3F37" w:rsidRPr="00274A15">
        <w:rPr>
          <w:rFonts w:ascii="Arial" w:hAnsi="Arial" w:cs="Arial"/>
        </w:rPr>
        <w:t xml:space="preserve"> eligibility criteria as defined at section </w:t>
      </w:r>
      <w:r w:rsidR="003B387B" w:rsidRPr="00274A15">
        <w:rPr>
          <w:rFonts w:ascii="Arial" w:hAnsi="Arial" w:cs="Arial"/>
        </w:rPr>
        <w:t>2</w:t>
      </w:r>
    </w:p>
    <w:p w14:paraId="0E1E7D8D" w14:textId="0E0C2538" w:rsidR="00A072C0" w:rsidRPr="00274A15" w:rsidRDefault="00A072C0" w:rsidP="003D3F37">
      <w:pPr>
        <w:pStyle w:val="ListParagraph"/>
        <w:numPr>
          <w:ilvl w:val="0"/>
          <w:numId w:val="22"/>
        </w:numPr>
        <w:rPr>
          <w:rFonts w:ascii="Arial" w:hAnsi="Arial" w:cs="Arial"/>
        </w:rPr>
      </w:pPr>
      <w:r w:rsidRPr="00274A15">
        <w:rPr>
          <w:rFonts w:ascii="Arial" w:hAnsi="Arial" w:cs="Arial"/>
        </w:rPr>
        <w:t>Application passed due diligence checks</w:t>
      </w:r>
    </w:p>
    <w:p w14:paraId="43F2504A" w14:textId="5E6319FA" w:rsidR="00A072C0" w:rsidRPr="00274A15" w:rsidRDefault="00A072C0" w:rsidP="003D3F37">
      <w:pPr>
        <w:pStyle w:val="ListParagraph"/>
        <w:numPr>
          <w:ilvl w:val="0"/>
          <w:numId w:val="22"/>
        </w:numPr>
        <w:rPr>
          <w:rFonts w:ascii="Arial" w:hAnsi="Arial" w:cs="Arial"/>
        </w:rPr>
      </w:pPr>
      <w:r w:rsidRPr="00274A15">
        <w:rPr>
          <w:rFonts w:ascii="Arial" w:hAnsi="Arial" w:cs="Arial"/>
        </w:rPr>
        <w:t xml:space="preserve">Application contains all essential supporting documentations as defined in section </w:t>
      </w:r>
      <w:r w:rsidR="00505BD3" w:rsidRPr="00274A15">
        <w:rPr>
          <w:rFonts w:ascii="Arial" w:hAnsi="Arial" w:cs="Arial"/>
        </w:rPr>
        <w:t>9</w:t>
      </w:r>
    </w:p>
    <w:p w14:paraId="0EE1DE56" w14:textId="026F468B" w:rsidR="003D3F37" w:rsidRPr="00274A15" w:rsidRDefault="00273806" w:rsidP="00D06E74">
      <w:pPr>
        <w:rPr>
          <w:rFonts w:ascii="Arial" w:hAnsi="Arial" w:cs="Arial"/>
        </w:rPr>
      </w:pPr>
      <w:r w:rsidRPr="00274A15">
        <w:rPr>
          <w:rFonts w:ascii="Arial" w:hAnsi="Arial" w:cs="Arial"/>
        </w:rPr>
        <w:t>We're unable to progress to evaluation of projects should an application fail to meet essential criteria</w:t>
      </w:r>
      <w:r w:rsidR="007D341D" w:rsidRPr="00274A15">
        <w:rPr>
          <w:rFonts w:ascii="Arial" w:hAnsi="Arial" w:cs="Arial"/>
        </w:rPr>
        <w:t xml:space="preserve">. </w:t>
      </w:r>
    </w:p>
    <w:p w14:paraId="037DA5DA" w14:textId="41E56934" w:rsidR="0064677B" w:rsidRPr="009656CE" w:rsidRDefault="00D4385C" w:rsidP="00AB3F4D">
      <w:pPr>
        <w:spacing w:after="210" w:line="240" w:lineRule="auto"/>
        <w:rPr>
          <w:rFonts w:ascii="Arial" w:hAnsi="Arial" w:cs="Arial"/>
          <w:b/>
          <w:bCs/>
        </w:rPr>
      </w:pPr>
      <w:r w:rsidRPr="009656CE">
        <w:rPr>
          <w:rFonts w:ascii="Arial" w:hAnsi="Arial" w:cs="Arial"/>
          <w:b/>
          <w:bCs/>
        </w:rPr>
        <w:t xml:space="preserve">Quality </w:t>
      </w:r>
      <w:r w:rsidR="00602F00" w:rsidRPr="009656CE">
        <w:rPr>
          <w:rFonts w:ascii="Arial" w:hAnsi="Arial" w:cs="Arial"/>
          <w:b/>
          <w:bCs/>
        </w:rPr>
        <w:t>E</w:t>
      </w:r>
      <w:r w:rsidRPr="009656CE">
        <w:rPr>
          <w:rFonts w:ascii="Arial" w:hAnsi="Arial" w:cs="Arial"/>
          <w:b/>
          <w:bCs/>
        </w:rPr>
        <w:t>valuation</w:t>
      </w:r>
    </w:p>
    <w:p w14:paraId="2DE6A868" w14:textId="4BDF8AA0" w:rsidR="00864755" w:rsidRPr="00274A15" w:rsidRDefault="00864755" w:rsidP="00AB3F4D">
      <w:pPr>
        <w:spacing w:after="210" w:line="240" w:lineRule="auto"/>
        <w:rPr>
          <w:rFonts w:ascii="Arial" w:hAnsi="Arial" w:cs="Arial"/>
        </w:rPr>
      </w:pPr>
      <w:r w:rsidRPr="00274A15">
        <w:rPr>
          <w:rFonts w:ascii="Arial" w:hAnsi="Arial" w:cs="Arial"/>
        </w:rPr>
        <w:t xml:space="preserve">Applications which </w:t>
      </w:r>
      <w:r w:rsidR="004D41C3" w:rsidRPr="00274A15">
        <w:rPr>
          <w:rFonts w:ascii="Arial" w:hAnsi="Arial" w:cs="Arial"/>
        </w:rPr>
        <w:t>meet essential criteria will be evaluated based on the below.  Evaluation levels will be proportionate to funding value.</w:t>
      </w:r>
    </w:p>
    <w:p w14:paraId="02E1D888" w14:textId="32FBD238" w:rsidR="004D41C3" w:rsidRPr="00274A15" w:rsidRDefault="00F921B0" w:rsidP="004D41C3">
      <w:pPr>
        <w:pStyle w:val="ListParagraph"/>
        <w:numPr>
          <w:ilvl w:val="0"/>
          <w:numId w:val="23"/>
        </w:numPr>
        <w:spacing w:after="210" w:line="240" w:lineRule="auto"/>
        <w:rPr>
          <w:rFonts w:ascii="Arial" w:hAnsi="Arial" w:cs="Arial"/>
        </w:rPr>
      </w:pPr>
      <w:r w:rsidRPr="00274A15">
        <w:rPr>
          <w:rFonts w:ascii="Arial" w:hAnsi="Arial" w:cs="Arial"/>
        </w:rPr>
        <w:t>Alignment</w:t>
      </w:r>
      <w:r w:rsidR="004D41C3" w:rsidRPr="00274A15">
        <w:rPr>
          <w:rFonts w:ascii="Arial" w:hAnsi="Arial" w:cs="Arial"/>
        </w:rPr>
        <w:t xml:space="preserve"> to the Police and Crime Plan Priorities</w:t>
      </w:r>
    </w:p>
    <w:p w14:paraId="591E23EE" w14:textId="5F2A86C0" w:rsidR="004D41C3" w:rsidRPr="00274A15" w:rsidRDefault="004D41C3" w:rsidP="004D41C3">
      <w:pPr>
        <w:pStyle w:val="ListParagraph"/>
        <w:numPr>
          <w:ilvl w:val="0"/>
          <w:numId w:val="23"/>
        </w:numPr>
        <w:spacing w:after="210" w:line="240" w:lineRule="auto"/>
        <w:rPr>
          <w:rFonts w:ascii="Arial" w:hAnsi="Arial" w:cs="Arial"/>
        </w:rPr>
      </w:pPr>
      <w:r w:rsidRPr="00274A15">
        <w:rPr>
          <w:rFonts w:ascii="Arial" w:hAnsi="Arial" w:cs="Arial"/>
        </w:rPr>
        <w:t>Evidence of need</w:t>
      </w:r>
    </w:p>
    <w:p w14:paraId="4138687B" w14:textId="25ADA38A" w:rsidR="004D41C3" w:rsidRPr="00274A15" w:rsidRDefault="00934E12" w:rsidP="004D41C3">
      <w:pPr>
        <w:pStyle w:val="ListParagraph"/>
        <w:numPr>
          <w:ilvl w:val="0"/>
          <w:numId w:val="23"/>
        </w:numPr>
        <w:spacing w:after="210" w:line="240" w:lineRule="auto"/>
        <w:rPr>
          <w:rFonts w:ascii="Arial" w:hAnsi="Arial" w:cs="Arial"/>
        </w:rPr>
      </w:pPr>
      <w:r w:rsidRPr="00274A15">
        <w:rPr>
          <w:rFonts w:ascii="Arial" w:hAnsi="Arial" w:cs="Arial"/>
        </w:rPr>
        <w:t>Clear project outline</w:t>
      </w:r>
    </w:p>
    <w:p w14:paraId="4F815CE5" w14:textId="17FC94A1" w:rsidR="00934E12" w:rsidRPr="00274A15" w:rsidRDefault="00934E12" w:rsidP="004D41C3">
      <w:pPr>
        <w:pStyle w:val="ListParagraph"/>
        <w:numPr>
          <w:ilvl w:val="0"/>
          <w:numId w:val="23"/>
        </w:numPr>
        <w:spacing w:after="210" w:line="240" w:lineRule="auto"/>
        <w:rPr>
          <w:rFonts w:ascii="Arial" w:hAnsi="Arial" w:cs="Arial"/>
        </w:rPr>
      </w:pPr>
      <w:r w:rsidRPr="00274A15">
        <w:rPr>
          <w:rFonts w:ascii="Arial" w:hAnsi="Arial" w:cs="Arial"/>
        </w:rPr>
        <w:t>Measurable outcomes</w:t>
      </w:r>
    </w:p>
    <w:p w14:paraId="2B6CD9E7" w14:textId="76F1982B" w:rsidR="00934E12" w:rsidRPr="00274A15" w:rsidRDefault="00934E12" w:rsidP="004D41C3">
      <w:pPr>
        <w:pStyle w:val="ListParagraph"/>
        <w:numPr>
          <w:ilvl w:val="0"/>
          <w:numId w:val="23"/>
        </w:numPr>
        <w:spacing w:after="210" w:line="240" w:lineRule="auto"/>
        <w:rPr>
          <w:rFonts w:ascii="Arial" w:hAnsi="Arial" w:cs="Arial"/>
        </w:rPr>
      </w:pPr>
      <w:r w:rsidRPr="00274A15">
        <w:rPr>
          <w:rFonts w:ascii="Arial" w:hAnsi="Arial" w:cs="Arial"/>
        </w:rPr>
        <w:t>Partnership and collaboration</w:t>
      </w:r>
    </w:p>
    <w:p w14:paraId="288671EA" w14:textId="470C2045" w:rsidR="00934E12" w:rsidRPr="00274A15" w:rsidRDefault="00934E12" w:rsidP="004D41C3">
      <w:pPr>
        <w:pStyle w:val="ListParagraph"/>
        <w:numPr>
          <w:ilvl w:val="0"/>
          <w:numId w:val="23"/>
        </w:numPr>
        <w:spacing w:after="210" w:line="240" w:lineRule="auto"/>
        <w:rPr>
          <w:rFonts w:ascii="Arial" w:hAnsi="Arial" w:cs="Arial"/>
        </w:rPr>
      </w:pPr>
      <w:r w:rsidRPr="00274A15">
        <w:rPr>
          <w:rFonts w:ascii="Arial" w:hAnsi="Arial" w:cs="Arial"/>
        </w:rPr>
        <w:t>Sustainability</w:t>
      </w:r>
    </w:p>
    <w:p w14:paraId="07E984F7" w14:textId="668F3C70" w:rsidR="00D4385C" w:rsidRPr="00274A15" w:rsidRDefault="00BF3D53" w:rsidP="00AB3F4D">
      <w:pPr>
        <w:spacing w:after="210" w:line="240" w:lineRule="auto"/>
        <w:rPr>
          <w:rFonts w:ascii="Arial" w:hAnsi="Arial" w:cs="Arial"/>
        </w:rPr>
      </w:pPr>
      <w:r w:rsidRPr="00274A15">
        <w:rPr>
          <w:rFonts w:ascii="Arial" w:hAnsi="Arial" w:cs="Arial"/>
        </w:rPr>
        <w:t>A copy of the standard OPCC Scoring matrix can be found in the Grant Guidance Pack.</w:t>
      </w:r>
    </w:p>
    <w:p w14:paraId="3DEA7E5E" w14:textId="4FC4933B" w:rsidR="00AB3F4D" w:rsidRPr="00570FA1" w:rsidRDefault="00AB3F4D" w:rsidP="002D4EA7">
      <w:pPr>
        <w:pStyle w:val="Heading2"/>
        <w:numPr>
          <w:ilvl w:val="0"/>
          <w:numId w:val="28"/>
        </w:numPr>
        <w:rPr>
          <w:rFonts w:ascii="Arial" w:eastAsia="Aptos" w:hAnsi="Arial" w:cs="Arial"/>
          <w:b/>
          <w:bCs/>
          <w:color w:val="auto"/>
          <w:sz w:val="22"/>
          <w:szCs w:val="22"/>
          <w:lang w:eastAsia="en-GB"/>
        </w:rPr>
      </w:pPr>
      <w:bookmarkStart w:id="14" w:name="_Toc229392240"/>
      <w:r w:rsidRPr="00570FA1">
        <w:rPr>
          <w:rFonts w:ascii="Arial" w:hAnsi="Arial" w:cs="Arial"/>
          <w:b/>
          <w:bCs/>
          <w:color w:val="auto"/>
          <w:sz w:val="22"/>
          <w:szCs w:val="22"/>
        </w:rPr>
        <w:lastRenderedPageBreak/>
        <w:t>Notification of Outcomes</w:t>
      </w:r>
      <w:bookmarkEnd w:id="14"/>
    </w:p>
    <w:p w14:paraId="67FEAB6C" w14:textId="77777777" w:rsidR="00AB3F4D" w:rsidRPr="00274A15" w:rsidRDefault="00AB3F4D" w:rsidP="00AB3F4D">
      <w:pPr>
        <w:spacing w:after="210" w:line="240" w:lineRule="auto"/>
        <w:rPr>
          <w:rFonts w:ascii="Arial" w:eastAsia="Aptos" w:hAnsi="Arial" w:cs="Arial"/>
          <w:lang w:eastAsia="en-GB"/>
        </w:rPr>
      </w:pPr>
      <w:r w:rsidRPr="00274A15">
        <w:rPr>
          <w:rFonts w:ascii="Arial" w:eastAsia="Aptos" w:hAnsi="Arial" w:cs="Arial"/>
          <w:lang w:eastAsia="en-GB"/>
        </w:rPr>
        <w:t>Applicants will be notified of the outcome of their application during the week indicated for the relevant funding round. While feedback may be provided where possible, this cannot be guaranteed.</w:t>
      </w:r>
    </w:p>
    <w:p w14:paraId="30032ED1" w14:textId="77777777" w:rsidR="00AB3F4D" w:rsidRPr="00274A15" w:rsidRDefault="00AB3F4D" w:rsidP="00AB3F4D">
      <w:pPr>
        <w:spacing w:after="210" w:line="240" w:lineRule="auto"/>
        <w:rPr>
          <w:rFonts w:ascii="Arial" w:eastAsia="Aptos" w:hAnsi="Arial" w:cs="Arial"/>
          <w:lang w:eastAsia="en-GB"/>
        </w:rPr>
      </w:pPr>
      <w:r w:rsidRPr="00274A15">
        <w:rPr>
          <w:rFonts w:ascii="Arial" w:eastAsia="Aptos" w:hAnsi="Arial" w:cs="Arial"/>
          <w:lang w:eastAsia="en-GB"/>
        </w:rPr>
        <w:t>If Your Application Is Successful</w:t>
      </w:r>
    </w:p>
    <w:p w14:paraId="0527E6F0" w14:textId="77777777" w:rsidR="00AB3F4D" w:rsidRPr="00274A15" w:rsidRDefault="00AB3F4D" w:rsidP="00AB3F4D">
      <w:pPr>
        <w:spacing w:after="210" w:line="240" w:lineRule="auto"/>
        <w:rPr>
          <w:rFonts w:ascii="Arial" w:eastAsia="Aptos" w:hAnsi="Arial" w:cs="Arial"/>
          <w:lang w:eastAsia="en-GB"/>
        </w:rPr>
      </w:pPr>
      <w:r w:rsidRPr="00274A15">
        <w:rPr>
          <w:rFonts w:ascii="Arial" w:eastAsia="Aptos" w:hAnsi="Arial" w:cs="Arial"/>
          <w:lang w:eastAsia="en-GB"/>
        </w:rPr>
        <w:t>Successful applicants will be required to:</w:t>
      </w:r>
    </w:p>
    <w:p w14:paraId="66D344F3" w14:textId="77777777" w:rsidR="00AB3F4D" w:rsidRPr="00274A15" w:rsidRDefault="00AB3F4D" w:rsidP="0016600E">
      <w:pPr>
        <w:numPr>
          <w:ilvl w:val="0"/>
          <w:numId w:val="11"/>
        </w:numPr>
        <w:spacing w:after="0" w:line="240" w:lineRule="auto"/>
        <w:rPr>
          <w:rFonts w:ascii="Arial" w:eastAsia="Aptos" w:hAnsi="Arial" w:cs="Arial"/>
          <w:lang w:eastAsia="en-GB"/>
        </w:rPr>
      </w:pPr>
      <w:r w:rsidRPr="00274A15">
        <w:rPr>
          <w:rFonts w:ascii="Arial" w:eastAsia="Aptos" w:hAnsi="Arial" w:cs="Arial"/>
          <w:lang w:eastAsia="en-GB"/>
        </w:rPr>
        <w:t>Accept the funding offer in writing</w:t>
      </w:r>
    </w:p>
    <w:p w14:paraId="52090E38" w14:textId="77777777" w:rsidR="00AB3F4D" w:rsidRPr="00274A15" w:rsidRDefault="00AB3F4D" w:rsidP="0016600E">
      <w:pPr>
        <w:numPr>
          <w:ilvl w:val="0"/>
          <w:numId w:val="11"/>
        </w:numPr>
        <w:spacing w:after="0" w:line="240" w:lineRule="auto"/>
        <w:rPr>
          <w:rFonts w:ascii="Arial" w:eastAsia="Aptos" w:hAnsi="Arial" w:cs="Arial"/>
          <w:lang w:eastAsia="en-GB"/>
        </w:rPr>
      </w:pPr>
      <w:r w:rsidRPr="00274A15">
        <w:rPr>
          <w:rFonts w:ascii="Arial" w:eastAsia="Aptos" w:hAnsi="Arial" w:cs="Arial"/>
          <w:lang w:eastAsia="en-GB"/>
        </w:rPr>
        <w:t>Agree to and comply with the terms and conditions of funding</w:t>
      </w:r>
    </w:p>
    <w:p w14:paraId="4073626B" w14:textId="77777777" w:rsidR="00AB3F4D" w:rsidRPr="00274A15" w:rsidRDefault="00AB3F4D" w:rsidP="0016600E">
      <w:pPr>
        <w:numPr>
          <w:ilvl w:val="0"/>
          <w:numId w:val="11"/>
        </w:numPr>
        <w:spacing w:after="0" w:line="240" w:lineRule="auto"/>
        <w:rPr>
          <w:rFonts w:ascii="Arial" w:eastAsia="Aptos" w:hAnsi="Arial" w:cs="Arial"/>
          <w:lang w:eastAsia="en-GB"/>
        </w:rPr>
      </w:pPr>
      <w:r w:rsidRPr="00274A15">
        <w:rPr>
          <w:rFonts w:ascii="Arial" w:eastAsia="Aptos" w:hAnsi="Arial" w:cs="Arial"/>
          <w:lang w:eastAsia="en-GB"/>
        </w:rPr>
        <w:t>Meet all monitoring, reporting and financial requirements</w:t>
      </w:r>
    </w:p>
    <w:p w14:paraId="2593882D" w14:textId="77777777" w:rsidR="00AB3F4D" w:rsidRPr="00274A15" w:rsidRDefault="00AB3F4D" w:rsidP="00AB3F4D">
      <w:pPr>
        <w:spacing w:after="0" w:line="240" w:lineRule="auto"/>
        <w:ind w:left="720"/>
        <w:rPr>
          <w:rFonts w:ascii="Arial" w:eastAsia="Aptos" w:hAnsi="Arial" w:cs="Arial"/>
          <w:lang w:eastAsia="en-GB"/>
        </w:rPr>
      </w:pPr>
    </w:p>
    <w:p w14:paraId="42F56794" w14:textId="2F55A4A4" w:rsidR="004305CD" w:rsidRPr="00274A15" w:rsidRDefault="00AB3F4D" w:rsidP="00602F00">
      <w:pPr>
        <w:spacing w:after="210" w:line="240" w:lineRule="auto"/>
        <w:rPr>
          <w:rFonts w:ascii="Arial" w:eastAsia="Aptos" w:hAnsi="Arial" w:cs="Arial"/>
          <w:lang w:eastAsia="en-GB"/>
        </w:rPr>
      </w:pPr>
      <w:r w:rsidRPr="00274A15">
        <w:rPr>
          <w:rFonts w:ascii="Arial" w:eastAsia="Aptos" w:hAnsi="Arial" w:cs="Arial"/>
          <w:lang w:eastAsia="en-GB"/>
        </w:rPr>
        <w:t>Failure to comply with these conditions may result in funding being withdrawn.</w:t>
      </w:r>
    </w:p>
    <w:p w14:paraId="1C14A4FD" w14:textId="2CEE7C0C" w:rsidR="004305CD" w:rsidRPr="00570FA1" w:rsidRDefault="004305CD" w:rsidP="00536BE9">
      <w:pPr>
        <w:pStyle w:val="Heading2"/>
        <w:numPr>
          <w:ilvl w:val="0"/>
          <w:numId w:val="28"/>
        </w:numPr>
        <w:rPr>
          <w:rFonts w:ascii="Arial" w:hAnsi="Arial" w:cs="Arial"/>
          <w:b/>
          <w:bCs/>
          <w:color w:val="auto"/>
          <w:sz w:val="22"/>
          <w:szCs w:val="22"/>
        </w:rPr>
      </w:pPr>
      <w:bookmarkStart w:id="15" w:name="_Toc229392241"/>
      <w:r w:rsidRPr="00570FA1">
        <w:rPr>
          <w:rFonts w:ascii="Arial" w:hAnsi="Arial" w:cs="Arial"/>
          <w:b/>
          <w:bCs/>
          <w:color w:val="auto"/>
          <w:sz w:val="22"/>
          <w:szCs w:val="22"/>
        </w:rPr>
        <w:t>Monitoring and Evaluation</w:t>
      </w:r>
      <w:bookmarkEnd w:id="15"/>
    </w:p>
    <w:p w14:paraId="7FBD9624" w14:textId="77777777" w:rsidR="00BF6EA1" w:rsidRPr="00274A15" w:rsidRDefault="00BF6EA1" w:rsidP="00BF6EA1">
      <w:pPr>
        <w:spacing w:after="0"/>
        <w:rPr>
          <w:rFonts w:ascii="Arial" w:hAnsi="Arial" w:cs="Arial"/>
        </w:rPr>
      </w:pPr>
      <w:r w:rsidRPr="00274A15">
        <w:rPr>
          <w:rFonts w:ascii="Arial" w:hAnsi="Arial" w:cs="Arial"/>
        </w:rPr>
        <w:t>To support accountability and to help measure the impact of the Commissioner’s Grant funding, all funded projects will be required to complete an end</w:t>
      </w:r>
      <w:r w:rsidRPr="00274A15">
        <w:rPr>
          <w:rFonts w:ascii="Arial" w:hAnsi="Arial" w:cs="Arial"/>
        </w:rPr>
        <w:noBreakHyphen/>
        <w:t>of</w:t>
      </w:r>
      <w:r w:rsidRPr="00274A15">
        <w:rPr>
          <w:rFonts w:ascii="Arial" w:hAnsi="Arial" w:cs="Arial"/>
        </w:rPr>
        <w:noBreakHyphen/>
        <w:t>project evaluation as a minimum.</w:t>
      </w:r>
    </w:p>
    <w:p w14:paraId="4301453F" w14:textId="77777777" w:rsidR="00BF6EA1" w:rsidRPr="00274A15" w:rsidRDefault="00BF6EA1" w:rsidP="00BF6EA1">
      <w:pPr>
        <w:spacing w:after="0"/>
        <w:rPr>
          <w:rFonts w:ascii="Arial" w:hAnsi="Arial" w:cs="Arial"/>
        </w:rPr>
      </w:pPr>
    </w:p>
    <w:p w14:paraId="3CEBC4A0" w14:textId="77777777" w:rsidR="00382A18" w:rsidRPr="00274A15" w:rsidRDefault="00382A18" w:rsidP="00382A18">
      <w:pPr>
        <w:spacing w:after="0"/>
        <w:rPr>
          <w:rFonts w:ascii="Arial" w:hAnsi="Arial" w:cs="Arial"/>
        </w:rPr>
      </w:pPr>
      <w:r w:rsidRPr="00274A15">
        <w:rPr>
          <w:rFonts w:ascii="Arial" w:hAnsi="Arial" w:cs="Arial"/>
        </w:rPr>
        <w:t>The OPCC applies a proportionate, risk</w:t>
      </w:r>
      <w:r w:rsidRPr="00274A15">
        <w:rPr>
          <w:rFonts w:ascii="Arial" w:hAnsi="Arial" w:cs="Arial"/>
        </w:rPr>
        <w:noBreakHyphen/>
        <w:t>based approach to monitoring all grants. The level and frequency of monitoring is determined by a combination of the value of funding awarded and a structured risk assessment, which considers factors such as delivery complexity, provider capacity, safeguarding and vulnerability, financial arrangements, and potential reputational risk. All funded projects are assigned a monitoring tier at the point of award, which is reflected in the grant terms and conditions and may range from light</w:t>
      </w:r>
      <w:r w:rsidRPr="00274A15">
        <w:rPr>
          <w:rFonts w:ascii="Arial" w:hAnsi="Arial" w:cs="Arial"/>
        </w:rPr>
        <w:noBreakHyphen/>
        <w:t xml:space="preserve">touch reporting requirements to more regular monitoring meetings and performance reviews. </w:t>
      </w:r>
    </w:p>
    <w:p w14:paraId="1172EC5C" w14:textId="77777777" w:rsidR="00382A18" w:rsidRPr="00274A15" w:rsidRDefault="00382A18" w:rsidP="00382A18">
      <w:pPr>
        <w:spacing w:after="0"/>
        <w:rPr>
          <w:rFonts w:ascii="Arial" w:hAnsi="Arial" w:cs="Arial"/>
        </w:rPr>
      </w:pPr>
    </w:p>
    <w:p w14:paraId="4BF1710D" w14:textId="3BE31394" w:rsidR="00382A18" w:rsidRPr="00274A15" w:rsidRDefault="00382A18" w:rsidP="00382A18">
      <w:pPr>
        <w:spacing w:after="0"/>
        <w:rPr>
          <w:rFonts w:ascii="Arial" w:hAnsi="Arial" w:cs="Arial"/>
        </w:rPr>
      </w:pPr>
      <w:r w:rsidRPr="00274A15">
        <w:rPr>
          <w:rFonts w:ascii="Arial" w:hAnsi="Arial" w:cs="Arial"/>
        </w:rPr>
        <w:t>Where safeguarding or reputational risk is assessed as high, enhanced monitoring will apply regardless of funding value. The OPCC may review and adjust the monitoring level during delivery if risks change or new information emerges, ensuring monitoring remains proportionate, supportive and outcome</w:t>
      </w:r>
      <w:r w:rsidRPr="00274A15">
        <w:rPr>
          <w:rFonts w:ascii="Arial" w:hAnsi="Arial" w:cs="Arial"/>
        </w:rPr>
        <w:noBreakHyphen/>
        <w:t>focused throughout the life of the grant.</w:t>
      </w:r>
    </w:p>
    <w:p w14:paraId="495CCC9D" w14:textId="77777777" w:rsidR="00C40A2E" w:rsidRPr="00274A15" w:rsidRDefault="00C40A2E" w:rsidP="00BF6EA1">
      <w:pPr>
        <w:spacing w:after="0"/>
        <w:rPr>
          <w:rFonts w:ascii="Arial" w:hAnsi="Arial" w:cs="Arial"/>
        </w:rPr>
      </w:pPr>
    </w:p>
    <w:p w14:paraId="58AADAEC" w14:textId="77777777" w:rsidR="00BF6EA1" w:rsidRPr="00274A15" w:rsidRDefault="00BF6EA1" w:rsidP="00BF6EA1">
      <w:pPr>
        <w:spacing w:after="0"/>
        <w:rPr>
          <w:rFonts w:ascii="Arial" w:hAnsi="Arial" w:cs="Arial"/>
        </w:rPr>
      </w:pPr>
      <w:r w:rsidRPr="00274A15">
        <w:rPr>
          <w:rFonts w:ascii="Arial" w:hAnsi="Arial" w:cs="Arial"/>
        </w:rPr>
        <w:t>Monitoring arrangements will be proportionate and relevant to the funded activity. Standard agenda items for monitoring meetings may include:</w:t>
      </w:r>
    </w:p>
    <w:p w14:paraId="2F5F6090" w14:textId="77777777" w:rsidR="00C40A2E" w:rsidRPr="00274A15" w:rsidRDefault="00C40A2E" w:rsidP="00BF6EA1">
      <w:pPr>
        <w:spacing w:after="0"/>
        <w:rPr>
          <w:rFonts w:ascii="Arial" w:hAnsi="Arial" w:cs="Arial"/>
        </w:rPr>
      </w:pPr>
    </w:p>
    <w:p w14:paraId="2D9D630E" w14:textId="77777777" w:rsidR="00BF6EA1" w:rsidRPr="00274A15" w:rsidRDefault="00BF6EA1" w:rsidP="00BF6EA1">
      <w:pPr>
        <w:numPr>
          <w:ilvl w:val="0"/>
          <w:numId w:val="20"/>
        </w:numPr>
        <w:spacing w:after="0"/>
        <w:rPr>
          <w:rFonts w:ascii="Arial" w:hAnsi="Arial" w:cs="Arial"/>
        </w:rPr>
      </w:pPr>
      <w:r w:rsidRPr="00274A15">
        <w:rPr>
          <w:rFonts w:ascii="Arial" w:hAnsi="Arial" w:cs="Arial"/>
        </w:rPr>
        <w:t>Progress against planned project activity</w:t>
      </w:r>
    </w:p>
    <w:p w14:paraId="09EDE954" w14:textId="77777777" w:rsidR="00BF6EA1" w:rsidRPr="00274A15" w:rsidRDefault="00BF6EA1" w:rsidP="00BF6EA1">
      <w:pPr>
        <w:numPr>
          <w:ilvl w:val="0"/>
          <w:numId w:val="20"/>
        </w:numPr>
        <w:spacing w:after="0"/>
        <w:rPr>
          <w:rFonts w:ascii="Arial" w:hAnsi="Arial" w:cs="Arial"/>
        </w:rPr>
      </w:pPr>
      <w:r w:rsidRPr="00274A15">
        <w:rPr>
          <w:rFonts w:ascii="Arial" w:hAnsi="Arial" w:cs="Arial"/>
        </w:rPr>
        <w:t>Outputs to date, including key performance indicators or available data</w:t>
      </w:r>
    </w:p>
    <w:p w14:paraId="071CFBCF" w14:textId="77777777" w:rsidR="00BF6EA1" w:rsidRPr="00274A15" w:rsidRDefault="00BF6EA1" w:rsidP="00BF6EA1">
      <w:pPr>
        <w:numPr>
          <w:ilvl w:val="0"/>
          <w:numId w:val="20"/>
        </w:numPr>
        <w:spacing w:after="0"/>
        <w:rPr>
          <w:rFonts w:ascii="Arial" w:hAnsi="Arial" w:cs="Arial"/>
        </w:rPr>
      </w:pPr>
      <w:r w:rsidRPr="00274A15">
        <w:rPr>
          <w:rFonts w:ascii="Arial" w:hAnsi="Arial" w:cs="Arial"/>
        </w:rPr>
        <w:t>Financial expenditure and forecasting</w:t>
      </w:r>
    </w:p>
    <w:p w14:paraId="7DF4E1D4" w14:textId="77777777" w:rsidR="00BF6EA1" w:rsidRPr="00274A15" w:rsidRDefault="00BF6EA1" w:rsidP="00BF6EA1">
      <w:pPr>
        <w:numPr>
          <w:ilvl w:val="0"/>
          <w:numId w:val="20"/>
        </w:numPr>
        <w:spacing w:after="0"/>
        <w:rPr>
          <w:rFonts w:ascii="Arial" w:hAnsi="Arial" w:cs="Arial"/>
        </w:rPr>
      </w:pPr>
      <w:r w:rsidRPr="00274A15">
        <w:rPr>
          <w:rFonts w:ascii="Arial" w:hAnsi="Arial" w:cs="Arial"/>
        </w:rPr>
        <w:t>Operational or delivery risks</w:t>
      </w:r>
    </w:p>
    <w:p w14:paraId="3688739C" w14:textId="77777777" w:rsidR="00BF6EA1" w:rsidRPr="00274A15" w:rsidRDefault="00BF6EA1" w:rsidP="00BF6EA1">
      <w:pPr>
        <w:numPr>
          <w:ilvl w:val="0"/>
          <w:numId w:val="20"/>
        </w:numPr>
        <w:spacing w:after="0"/>
        <w:rPr>
          <w:rFonts w:ascii="Arial" w:hAnsi="Arial" w:cs="Arial"/>
        </w:rPr>
      </w:pPr>
      <w:r w:rsidRPr="00274A15">
        <w:rPr>
          <w:rFonts w:ascii="Arial" w:hAnsi="Arial" w:cs="Arial"/>
        </w:rPr>
        <w:t>Safeguarding assurance and any issues arising</w:t>
      </w:r>
    </w:p>
    <w:p w14:paraId="2BC7E93C" w14:textId="77777777" w:rsidR="00BF6EA1" w:rsidRPr="00274A15" w:rsidRDefault="00BF6EA1" w:rsidP="00BF6EA1">
      <w:pPr>
        <w:numPr>
          <w:ilvl w:val="0"/>
          <w:numId w:val="20"/>
        </w:numPr>
        <w:spacing w:after="0"/>
        <w:rPr>
          <w:rFonts w:ascii="Arial" w:hAnsi="Arial" w:cs="Arial"/>
        </w:rPr>
      </w:pPr>
      <w:r w:rsidRPr="00274A15">
        <w:rPr>
          <w:rFonts w:ascii="Arial" w:hAnsi="Arial" w:cs="Arial"/>
        </w:rPr>
        <w:t>Feedback, learning and emerging challenges</w:t>
      </w:r>
    </w:p>
    <w:p w14:paraId="4E6BC2AF" w14:textId="77777777" w:rsidR="00C40A2E" w:rsidRPr="00274A15" w:rsidRDefault="00C40A2E" w:rsidP="00382A18">
      <w:pPr>
        <w:spacing w:after="0"/>
        <w:ind w:left="720"/>
        <w:rPr>
          <w:rFonts w:ascii="Arial" w:hAnsi="Arial" w:cs="Arial"/>
        </w:rPr>
      </w:pPr>
    </w:p>
    <w:p w14:paraId="2F4B7A2A" w14:textId="77777777" w:rsidR="00BF6EA1" w:rsidRPr="00274A15" w:rsidRDefault="00BF6EA1" w:rsidP="00BF6EA1">
      <w:pPr>
        <w:spacing w:after="0"/>
        <w:rPr>
          <w:rFonts w:ascii="Arial" w:hAnsi="Arial" w:cs="Arial"/>
        </w:rPr>
      </w:pPr>
      <w:r w:rsidRPr="00274A15">
        <w:rPr>
          <w:rFonts w:ascii="Arial" w:hAnsi="Arial" w:cs="Arial"/>
        </w:rPr>
        <w:t>All projects must submit an end</w:t>
      </w:r>
      <w:r w:rsidRPr="00274A15">
        <w:rPr>
          <w:rFonts w:ascii="Arial" w:hAnsi="Arial" w:cs="Arial"/>
        </w:rPr>
        <w:noBreakHyphen/>
        <w:t>of</w:t>
      </w:r>
      <w:r w:rsidRPr="00274A15">
        <w:rPr>
          <w:rFonts w:ascii="Arial" w:hAnsi="Arial" w:cs="Arial"/>
        </w:rPr>
        <w:noBreakHyphen/>
        <w:t>project evaluation, which will be outcomes</w:t>
      </w:r>
      <w:r w:rsidRPr="00274A15">
        <w:rPr>
          <w:rFonts w:ascii="Arial" w:hAnsi="Arial" w:cs="Arial"/>
        </w:rPr>
        <w:noBreakHyphen/>
        <w:t>focused. Applicants will be expected to reflect on:</w:t>
      </w:r>
    </w:p>
    <w:p w14:paraId="25FB55E7" w14:textId="77777777" w:rsidR="00C40A2E" w:rsidRPr="00274A15" w:rsidRDefault="00C40A2E" w:rsidP="00BF6EA1">
      <w:pPr>
        <w:spacing w:after="0"/>
        <w:rPr>
          <w:rFonts w:ascii="Arial" w:hAnsi="Arial" w:cs="Arial"/>
        </w:rPr>
      </w:pPr>
    </w:p>
    <w:p w14:paraId="7D9A6F27" w14:textId="77777777" w:rsidR="00BF6EA1" w:rsidRPr="00274A15" w:rsidRDefault="00BF6EA1" w:rsidP="00BF6EA1">
      <w:pPr>
        <w:numPr>
          <w:ilvl w:val="0"/>
          <w:numId w:val="21"/>
        </w:numPr>
        <w:spacing w:after="0"/>
        <w:rPr>
          <w:rFonts w:ascii="Arial" w:hAnsi="Arial" w:cs="Arial"/>
        </w:rPr>
      </w:pPr>
      <w:r w:rsidRPr="00274A15">
        <w:rPr>
          <w:rFonts w:ascii="Arial" w:hAnsi="Arial" w:cs="Arial"/>
        </w:rPr>
        <w:t>The outcomes they set out to achieve</w:t>
      </w:r>
    </w:p>
    <w:p w14:paraId="28A71977" w14:textId="77777777" w:rsidR="00BF6EA1" w:rsidRPr="00274A15" w:rsidRDefault="00BF6EA1" w:rsidP="00BF6EA1">
      <w:pPr>
        <w:numPr>
          <w:ilvl w:val="0"/>
          <w:numId w:val="21"/>
        </w:numPr>
        <w:spacing w:after="0"/>
        <w:rPr>
          <w:rFonts w:ascii="Arial" w:hAnsi="Arial" w:cs="Arial"/>
        </w:rPr>
      </w:pPr>
      <w:r w:rsidRPr="00274A15">
        <w:rPr>
          <w:rFonts w:ascii="Arial" w:hAnsi="Arial" w:cs="Arial"/>
        </w:rPr>
        <w:t>How the funded activity contributed to these outcomes</w:t>
      </w:r>
    </w:p>
    <w:p w14:paraId="2D88AC18" w14:textId="77777777" w:rsidR="00BF6EA1" w:rsidRPr="00274A15" w:rsidRDefault="00BF6EA1" w:rsidP="00BF6EA1">
      <w:pPr>
        <w:numPr>
          <w:ilvl w:val="0"/>
          <w:numId w:val="21"/>
        </w:numPr>
        <w:spacing w:after="0"/>
        <w:rPr>
          <w:rFonts w:ascii="Arial" w:hAnsi="Arial" w:cs="Arial"/>
        </w:rPr>
      </w:pPr>
      <w:r w:rsidRPr="00274A15">
        <w:rPr>
          <w:rFonts w:ascii="Arial" w:hAnsi="Arial" w:cs="Arial"/>
        </w:rPr>
        <w:t>What worked well and what could be improved</w:t>
      </w:r>
    </w:p>
    <w:p w14:paraId="6F3EE198" w14:textId="77777777" w:rsidR="00BF6EA1" w:rsidRPr="00274A15" w:rsidRDefault="00BF6EA1" w:rsidP="00BF6EA1">
      <w:pPr>
        <w:numPr>
          <w:ilvl w:val="0"/>
          <w:numId w:val="21"/>
        </w:numPr>
        <w:spacing w:after="0"/>
        <w:rPr>
          <w:rFonts w:ascii="Arial" w:hAnsi="Arial" w:cs="Arial"/>
        </w:rPr>
      </w:pPr>
      <w:r w:rsidRPr="00274A15">
        <w:rPr>
          <w:rFonts w:ascii="Arial" w:hAnsi="Arial" w:cs="Arial"/>
        </w:rPr>
        <w:t>Any learning to inform future delivery or commissioning</w:t>
      </w:r>
    </w:p>
    <w:p w14:paraId="6791A303" w14:textId="77777777" w:rsidR="00C40A2E" w:rsidRPr="00274A15" w:rsidRDefault="00C40A2E" w:rsidP="00C40A2E">
      <w:pPr>
        <w:spacing w:after="0"/>
        <w:ind w:left="720"/>
        <w:rPr>
          <w:rFonts w:ascii="Arial" w:hAnsi="Arial" w:cs="Arial"/>
        </w:rPr>
      </w:pPr>
    </w:p>
    <w:p w14:paraId="490E9FE1" w14:textId="1A25D697" w:rsidR="009A3BA1" w:rsidRPr="00274A15" w:rsidRDefault="00BF6EA1" w:rsidP="002D4EA7">
      <w:pPr>
        <w:spacing w:after="0"/>
        <w:rPr>
          <w:rFonts w:ascii="Arial" w:hAnsi="Arial" w:cs="Arial"/>
        </w:rPr>
      </w:pPr>
      <w:r w:rsidRPr="00274A15">
        <w:rPr>
          <w:rFonts w:ascii="Arial" w:hAnsi="Arial" w:cs="Arial"/>
        </w:rPr>
        <w:lastRenderedPageBreak/>
        <w:t>Evaluation information will be used to demonstrate impact, inform future funding decisions and support continuous improvement across funded activity.</w:t>
      </w:r>
    </w:p>
    <w:p w14:paraId="666FF4E9" w14:textId="44B5195B" w:rsidR="00B97963" w:rsidRPr="00570FA1" w:rsidRDefault="00F55E78" w:rsidP="00536BE9">
      <w:pPr>
        <w:pStyle w:val="Heading2"/>
        <w:numPr>
          <w:ilvl w:val="0"/>
          <w:numId w:val="28"/>
        </w:numPr>
        <w:rPr>
          <w:rFonts w:ascii="Arial" w:hAnsi="Arial" w:cs="Arial"/>
          <w:b/>
          <w:bCs/>
          <w:color w:val="auto"/>
          <w:sz w:val="22"/>
          <w:szCs w:val="22"/>
        </w:rPr>
      </w:pPr>
      <w:bookmarkStart w:id="16" w:name="_Toc229392242"/>
      <w:r w:rsidRPr="00570FA1">
        <w:rPr>
          <w:rFonts w:ascii="Arial" w:hAnsi="Arial" w:cs="Arial"/>
          <w:b/>
          <w:bCs/>
          <w:color w:val="auto"/>
          <w:sz w:val="22"/>
          <w:szCs w:val="22"/>
        </w:rPr>
        <w:t>Publicity and Communications</w:t>
      </w:r>
      <w:bookmarkEnd w:id="16"/>
    </w:p>
    <w:p w14:paraId="61E88E86" w14:textId="68D18486" w:rsidR="00E6672D" w:rsidRPr="00274A15" w:rsidRDefault="00E6672D" w:rsidP="00E6672D">
      <w:pPr>
        <w:spacing w:after="0"/>
        <w:rPr>
          <w:rFonts w:ascii="Arial" w:hAnsi="Arial" w:cs="Arial"/>
        </w:rPr>
      </w:pPr>
      <w:r w:rsidRPr="00274A15">
        <w:rPr>
          <w:rFonts w:ascii="Arial" w:hAnsi="Arial" w:cs="Arial"/>
        </w:rPr>
        <w:t>We want to support funded projects to share their impact and demonstrate what can be achieved when the Police and Crime Commissioner and local organisations work together to address issues that matter to Lancashire communities.</w:t>
      </w:r>
    </w:p>
    <w:p w14:paraId="61C124B8" w14:textId="77777777" w:rsidR="00E6672D" w:rsidRPr="00274A15" w:rsidRDefault="00E6672D" w:rsidP="00E6672D">
      <w:pPr>
        <w:spacing w:after="0"/>
        <w:rPr>
          <w:rFonts w:ascii="Arial" w:hAnsi="Arial" w:cs="Arial"/>
        </w:rPr>
      </w:pPr>
    </w:p>
    <w:p w14:paraId="31B0A809" w14:textId="77777777" w:rsidR="00E6672D" w:rsidRPr="00274A15" w:rsidRDefault="00E6672D" w:rsidP="00E6672D">
      <w:pPr>
        <w:spacing w:after="0"/>
        <w:rPr>
          <w:rFonts w:ascii="Arial" w:hAnsi="Arial" w:cs="Arial"/>
        </w:rPr>
      </w:pPr>
      <w:r w:rsidRPr="00274A15">
        <w:rPr>
          <w:rFonts w:ascii="Arial" w:hAnsi="Arial" w:cs="Arial"/>
        </w:rPr>
        <w:t>All successful applicants will be expected to acknowledge OPCC funding by using the “PCC Funded” logo on relevant materials, including printed literature, event signage, websites, social media, press releases and promotional content.</w:t>
      </w:r>
    </w:p>
    <w:p w14:paraId="317B78AE" w14:textId="77777777" w:rsidR="00E6672D" w:rsidRPr="00274A15" w:rsidRDefault="00E6672D" w:rsidP="00E6672D">
      <w:pPr>
        <w:spacing w:after="0"/>
        <w:rPr>
          <w:rFonts w:ascii="Arial" w:hAnsi="Arial" w:cs="Arial"/>
        </w:rPr>
      </w:pPr>
    </w:p>
    <w:p w14:paraId="65E3B519" w14:textId="4457832F" w:rsidR="00DE741E" w:rsidRPr="00274A15" w:rsidRDefault="00E6672D" w:rsidP="002D4EA7">
      <w:pPr>
        <w:spacing w:after="0"/>
        <w:rPr>
          <w:rFonts w:ascii="Arial" w:hAnsi="Arial" w:cs="Arial"/>
        </w:rPr>
      </w:pPr>
      <w:r w:rsidRPr="00274A15">
        <w:rPr>
          <w:rFonts w:ascii="Arial" w:hAnsi="Arial" w:cs="Arial"/>
        </w:rPr>
        <w:t>Grant recipients are also expected to keep the OPCC informed of key project milestones, events and media opportunities. This may include opportunities for the Commissioner or OPCC representatives to visit funded projects, where appropriate, to see the activity being delivered and engage with staff, volunteers or participants. In return, the OPCC can offer support and guidance on communications and promotion through our Brand Guidelines.</w:t>
      </w:r>
    </w:p>
    <w:p w14:paraId="43F1BC98" w14:textId="2F584F60" w:rsidR="004E58D0" w:rsidRPr="00570FA1" w:rsidRDefault="00DE741E" w:rsidP="00536BE9">
      <w:pPr>
        <w:pStyle w:val="Heading2"/>
        <w:numPr>
          <w:ilvl w:val="0"/>
          <w:numId w:val="28"/>
        </w:numPr>
        <w:rPr>
          <w:rFonts w:ascii="Arial" w:hAnsi="Arial" w:cs="Arial"/>
          <w:b/>
          <w:bCs/>
          <w:color w:val="auto"/>
          <w:sz w:val="22"/>
          <w:szCs w:val="22"/>
        </w:rPr>
      </w:pPr>
      <w:bookmarkStart w:id="17" w:name="_Toc229392243"/>
      <w:r w:rsidRPr="00570FA1">
        <w:rPr>
          <w:rFonts w:ascii="Arial" w:hAnsi="Arial" w:cs="Arial"/>
          <w:b/>
          <w:bCs/>
          <w:color w:val="auto"/>
          <w:sz w:val="22"/>
          <w:szCs w:val="22"/>
        </w:rPr>
        <w:t>Using Artificial Intelligence (AI)</w:t>
      </w:r>
      <w:bookmarkEnd w:id="17"/>
      <w:r w:rsidRPr="00570FA1">
        <w:rPr>
          <w:rFonts w:ascii="Arial" w:hAnsi="Arial" w:cs="Arial"/>
          <w:b/>
          <w:bCs/>
          <w:color w:val="auto"/>
          <w:sz w:val="22"/>
          <w:szCs w:val="22"/>
        </w:rPr>
        <w:t xml:space="preserve"> </w:t>
      </w:r>
    </w:p>
    <w:p w14:paraId="6BE13C7B" w14:textId="77777777" w:rsidR="004E58D0" w:rsidRPr="00274A15" w:rsidRDefault="004E58D0" w:rsidP="004E58D0">
      <w:pPr>
        <w:spacing w:after="0" w:line="300" w:lineRule="atLeast"/>
        <w:rPr>
          <w:rFonts w:ascii="Arial" w:eastAsia="Times New Roman" w:hAnsi="Arial" w:cs="Arial"/>
          <w:lang w:eastAsia="en-GB"/>
        </w:rPr>
      </w:pPr>
      <w:r w:rsidRPr="00274A15">
        <w:rPr>
          <w:rFonts w:ascii="Arial" w:eastAsia="Times New Roman" w:hAnsi="Arial" w:cs="Arial"/>
          <w:lang w:eastAsia="en-GB"/>
        </w:rPr>
        <w:t>We do not discourage the use of AI tools when completing your application. AI can be helpful, for example if English is not your first language, you are neurodivergent, or you are new to writing funding applications.</w:t>
      </w:r>
    </w:p>
    <w:p w14:paraId="7A07EC32" w14:textId="77777777" w:rsidR="004E58D0" w:rsidRPr="00274A15" w:rsidRDefault="004E58D0" w:rsidP="004E58D0">
      <w:pPr>
        <w:spacing w:after="0" w:line="300" w:lineRule="atLeast"/>
        <w:rPr>
          <w:rFonts w:ascii="Arial" w:eastAsia="Times New Roman" w:hAnsi="Arial" w:cs="Arial"/>
          <w:lang w:eastAsia="en-GB"/>
        </w:rPr>
      </w:pPr>
    </w:p>
    <w:p w14:paraId="3ADA2A54" w14:textId="77777777" w:rsidR="004E58D0" w:rsidRPr="00274A15" w:rsidRDefault="004E58D0" w:rsidP="004E58D0">
      <w:pPr>
        <w:spacing w:after="0" w:line="300" w:lineRule="atLeast"/>
        <w:rPr>
          <w:rFonts w:ascii="Arial" w:eastAsia="Times New Roman" w:hAnsi="Arial" w:cs="Arial"/>
          <w:lang w:eastAsia="en-GB"/>
        </w:rPr>
      </w:pPr>
      <w:r w:rsidRPr="00274A15">
        <w:rPr>
          <w:rFonts w:ascii="Arial" w:eastAsia="Times New Roman" w:hAnsi="Arial" w:cs="Arial"/>
          <w:lang w:eastAsia="en-GB"/>
        </w:rPr>
        <w:t>However, please note that:</w:t>
      </w:r>
    </w:p>
    <w:p w14:paraId="5E96A4DE" w14:textId="77777777" w:rsidR="004E58D0" w:rsidRPr="00274A15" w:rsidRDefault="004E58D0" w:rsidP="0016600E">
      <w:pPr>
        <w:numPr>
          <w:ilvl w:val="0"/>
          <w:numId w:val="13"/>
        </w:numPr>
        <w:spacing w:after="0" w:line="300" w:lineRule="atLeast"/>
        <w:rPr>
          <w:rFonts w:ascii="Arial" w:eastAsia="Times New Roman" w:hAnsi="Arial" w:cs="Arial"/>
          <w:lang w:eastAsia="en-GB"/>
        </w:rPr>
      </w:pPr>
      <w:r w:rsidRPr="00274A15">
        <w:rPr>
          <w:rFonts w:ascii="Arial" w:eastAsia="Times New Roman" w:hAnsi="Arial" w:cs="Arial"/>
          <w:lang w:eastAsia="en-GB"/>
        </w:rPr>
        <w:t xml:space="preserve">You are fully responsible for the accuracy and content of your application, </w:t>
      </w:r>
      <w:proofErr w:type="gramStart"/>
      <w:r w:rsidRPr="00274A15">
        <w:rPr>
          <w:rFonts w:ascii="Arial" w:eastAsia="Times New Roman" w:hAnsi="Arial" w:cs="Arial"/>
          <w:lang w:eastAsia="en-GB"/>
        </w:rPr>
        <w:t>whether or not</w:t>
      </w:r>
      <w:proofErr w:type="gramEnd"/>
      <w:r w:rsidRPr="00274A15">
        <w:rPr>
          <w:rFonts w:ascii="Arial" w:eastAsia="Times New Roman" w:hAnsi="Arial" w:cs="Arial"/>
          <w:lang w:eastAsia="en-GB"/>
        </w:rPr>
        <w:t xml:space="preserve"> AI is used.</w:t>
      </w:r>
    </w:p>
    <w:p w14:paraId="543FB602" w14:textId="77777777" w:rsidR="004E58D0" w:rsidRPr="00274A15" w:rsidRDefault="004E58D0" w:rsidP="0016600E">
      <w:pPr>
        <w:numPr>
          <w:ilvl w:val="0"/>
          <w:numId w:val="13"/>
        </w:numPr>
        <w:spacing w:before="100" w:beforeAutospacing="1" w:after="100" w:afterAutospacing="1" w:line="300" w:lineRule="atLeast"/>
        <w:rPr>
          <w:rFonts w:ascii="Arial" w:eastAsia="Times New Roman" w:hAnsi="Arial" w:cs="Arial"/>
          <w:lang w:eastAsia="en-GB"/>
        </w:rPr>
      </w:pPr>
      <w:r w:rsidRPr="00274A15">
        <w:rPr>
          <w:rFonts w:ascii="Arial" w:eastAsia="Times New Roman" w:hAnsi="Arial" w:cs="Arial"/>
          <w:lang w:eastAsia="en-GB"/>
        </w:rPr>
        <w:t>Over</w:t>
      </w:r>
      <w:r w:rsidRPr="00274A15">
        <w:rPr>
          <w:rFonts w:ascii="Arial" w:eastAsia="Times New Roman" w:hAnsi="Arial" w:cs="Arial"/>
          <w:lang w:eastAsia="en-GB"/>
        </w:rPr>
        <w:noBreakHyphen/>
        <w:t>reliance on AI may result in missing important details about your work or providing incorrect information. Always review and amend any AI</w:t>
      </w:r>
      <w:r w:rsidRPr="00274A15">
        <w:rPr>
          <w:rFonts w:ascii="Arial" w:eastAsia="Times New Roman" w:hAnsi="Arial" w:cs="Arial"/>
          <w:lang w:eastAsia="en-GB"/>
        </w:rPr>
        <w:noBreakHyphen/>
        <w:t>generated content.</w:t>
      </w:r>
    </w:p>
    <w:p w14:paraId="2B365101" w14:textId="77777777" w:rsidR="004E58D0" w:rsidRPr="00274A15" w:rsidRDefault="004E58D0" w:rsidP="0016600E">
      <w:pPr>
        <w:numPr>
          <w:ilvl w:val="0"/>
          <w:numId w:val="13"/>
        </w:numPr>
        <w:spacing w:before="100" w:beforeAutospacing="1" w:after="100" w:afterAutospacing="1" w:line="300" w:lineRule="atLeast"/>
        <w:rPr>
          <w:rFonts w:ascii="Arial" w:eastAsia="Times New Roman" w:hAnsi="Arial" w:cs="Arial"/>
          <w:lang w:eastAsia="en-GB"/>
        </w:rPr>
      </w:pPr>
      <w:r w:rsidRPr="00274A15">
        <w:rPr>
          <w:rFonts w:ascii="Arial" w:eastAsia="Times New Roman" w:hAnsi="Arial" w:cs="Arial"/>
          <w:lang w:eastAsia="en-GB"/>
        </w:rPr>
        <w:t>Some AI tools store the data you enter. You should only share organisational information if this complies with data protection legislation.</w:t>
      </w:r>
    </w:p>
    <w:p w14:paraId="56E08712" w14:textId="0C219DBB" w:rsidR="00C125ED" w:rsidRPr="00274A15" w:rsidRDefault="00DE741E" w:rsidP="009D6C89">
      <w:pPr>
        <w:pStyle w:val="ListParagraph"/>
        <w:numPr>
          <w:ilvl w:val="0"/>
          <w:numId w:val="13"/>
        </w:numPr>
        <w:spacing w:after="0" w:line="240" w:lineRule="auto"/>
        <w:rPr>
          <w:rFonts w:ascii="Arial" w:hAnsi="Arial" w:cs="Arial"/>
        </w:rPr>
      </w:pPr>
      <w:r w:rsidRPr="00274A15">
        <w:rPr>
          <w:rFonts w:ascii="Arial" w:hAnsi="Arial" w:cs="Arial"/>
        </w:rPr>
        <w:t xml:space="preserve">For more information check the </w:t>
      </w:r>
      <w:hyperlink r:id="rId13" w:tgtFrame="_blank" w:history="1">
        <w:r w:rsidRPr="00274A15">
          <w:rPr>
            <w:rStyle w:val="Hyperlink"/>
            <w:rFonts w:ascii="Arial" w:hAnsi="Arial" w:cs="Arial"/>
            <w:color w:val="auto"/>
          </w:rPr>
          <w:t>Information Commissioner’s Office for guidance on AI and data protection</w:t>
        </w:r>
      </w:hyperlink>
      <w:r w:rsidRPr="00274A15">
        <w:rPr>
          <w:rFonts w:ascii="Arial" w:hAnsi="Arial" w:cs="Arial"/>
        </w:rPr>
        <w:t>. </w:t>
      </w:r>
    </w:p>
    <w:p w14:paraId="6A23D176" w14:textId="279DAE2F" w:rsidR="00DE741E" w:rsidRPr="00570FA1" w:rsidRDefault="00C552E3" w:rsidP="002D4EA7">
      <w:pPr>
        <w:pStyle w:val="Heading2"/>
        <w:numPr>
          <w:ilvl w:val="0"/>
          <w:numId w:val="28"/>
        </w:numPr>
        <w:rPr>
          <w:rFonts w:ascii="Arial" w:hAnsi="Arial" w:cs="Arial"/>
          <w:b/>
          <w:bCs/>
          <w:color w:val="auto"/>
          <w:sz w:val="22"/>
          <w:szCs w:val="22"/>
        </w:rPr>
      </w:pPr>
      <w:bookmarkStart w:id="18" w:name="_Toc229392244"/>
      <w:r w:rsidRPr="00570FA1">
        <w:rPr>
          <w:rFonts w:ascii="Arial" w:hAnsi="Arial" w:cs="Arial"/>
          <w:b/>
          <w:bCs/>
          <w:color w:val="auto"/>
          <w:sz w:val="22"/>
          <w:szCs w:val="22"/>
        </w:rPr>
        <w:t>Additional Information</w:t>
      </w:r>
      <w:bookmarkEnd w:id="18"/>
    </w:p>
    <w:p w14:paraId="6A8426E2" w14:textId="77777777" w:rsidR="00C552E3" w:rsidRPr="00274A15" w:rsidRDefault="00C552E3" w:rsidP="0016600E">
      <w:pPr>
        <w:numPr>
          <w:ilvl w:val="0"/>
          <w:numId w:val="9"/>
        </w:numPr>
        <w:spacing w:after="0" w:line="240" w:lineRule="auto"/>
        <w:rPr>
          <w:rFonts w:ascii="Arial" w:eastAsia="Aptos" w:hAnsi="Arial" w:cs="Arial"/>
          <w:lang w:eastAsia="en-GB"/>
        </w:rPr>
      </w:pPr>
      <w:r w:rsidRPr="00274A15">
        <w:rPr>
          <w:rFonts w:ascii="Arial" w:eastAsia="Aptos" w:hAnsi="Arial" w:cs="Arial"/>
          <w:lang w:eastAsia="en-GB"/>
        </w:rPr>
        <w:t xml:space="preserve">Early engagement with the Commissioner’s Office is encouraged to seek guidance and informal feedback prior to </w:t>
      </w:r>
      <w:proofErr w:type="gramStart"/>
      <w:r w:rsidRPr="00274A15">
        <w:rPr>
          <w:rFonts w:ascii="Arial" w:eastAsia="Aptos" w:hAnsi="Arial" w:cs="Arial"/>
          <w:lang w:eastAsia="en-GB"/>
        </w:rPr>
        <w:t>submitting an application</w:t>
      </w:r>
      <w:proofErr w:type="gramEnd"/>
      <w:r w:rsidRPr="00274A15">
        <w:rPr>
          <w:rFonts w:ascii="Arial" w:eastAsia="Aptos" w:hAnsi="Arial" w:cs="Arial"/>
          <w:lang w:eastAsia="en-GB"/>
        </w:rPr>
        <w:t>.</w:t>
      </w:r>
    </w:p>
    <w:p w14:paraId="6AD4A7F5" w14:textId="77777777" w:rsidR="00C552E3" w:rsidRPr="00274A15" w:rsidRDefault="00C552E3" w:rsidP="0016600E">
      <w:pPr>
        <w:numPr>
          <w:ilvl w:val="0"/>
          <w:numId w:val="9"/>
        </w:numPr>
        <w:spacing w:after="0" w:line="240" w:lineRule="auto"/>
        <w:rPr>
          <w:rFonts w:ascii="Arial" w:eastAsia="Aptos" w:hAnsi="Arial" w:cs="Arial"/>
          <w:lang w:eastAsia="en-GB"/>
        </w:rPr>
      </w:pPr>
      <w:r w:rsidRPr="00274A15">
        <w:rPr>
          <w:rFonts w:ascii="Arial" w:eastAsia="Aptos" w:hAnsi="Arial" w:cs="Arial"/>
          <w:lang w:eastAsia="en-GB"/>
        </w:rPr>
        <w:t>Projects must deliver activity within the eligible local area; funding will not be provided for out</w:t>
      </w:r>
      <w:r w:rsidRPr="00274A15">
        <w:rPr>
          <w:rFonts w:ascii="Arial" w:eastAsia="Aptos" w:hAnsi="Arial" w:cs="Arial"/>
          <w:lang w:eastAsia="en-GB"/>
        </w:rPr>
        <w:noBreakHyphen/>
        <w:t>of</w:t>
      </w:r>
      <w:r w:rsidRPr="00274A15">
        <w:rPr>
          <w:rFonts w:ascii="Arial" w:eastAsia="Aptos" w:hAnsi="Arial" w:cs="Arial"/>
          <w:lang w:eastAsia="en-GB"/>
        </w:rPr>
        <w:noBreakHyphen/>
        <w:t>area delivery.</w:t>
      </w:r>
    </w:p>
    <w:p w14:paraId="6721E0FD" w14:textId="178B57DD" w:rsidR="002F643B" w:rsidRPr="00274A15" w:rsidRDefault="00D94118" w:rsidP="002F643B">
      <w:pPr>
        <w:numPr>
          <w:ilvl w:val="0"/>
          <w:numId w:val="1"/>
        </w:numPr>
        <w:spacing w:after="0"/>
        <w:rPr>
          <w:rFonts w:ascii="Arial" w:hAnsi="Arial" w:cs="Arial"/>
        </w:rPr>
      </w:pPr>
      <w:r w:rsidRPr="00274A15">
        <w:rPr>
          <w:rFonts w:ascii="Arial" w:eastAsia="Aptos" w:hAnsi="Arial" w:cs="Arial"/>
          <w:lang w:eastAsia="en-GB"/>
        </w:rPr>
        <w:t xml:space="preserve">Projects must </w:t>
      </w:r>
      <w:r w:rsidRPr="00274A15">
        <w:rPr>
          <w:rFonts w:ascii="Arial" w:hAnsi="Arial" w:cs="Arial"/>
        </w:rPr>
        <w:t xml:space="preserve">work in collaboration with their local policing team, community safety partnership and relevant partners. </w:t>
      </w:r>
    </w:p>
    <w:p w14:paraId="19C14758" w14:textId="3E5B5D2D" w:rsidR="002F643B" w:rsidRPr="00274A15" w:rsidRDefault="002F643B" w:rsidP="002F643B">
      <w:pPr>
        <w:pStyle w:val="ListParagraph"/>
        <w:numPr>
          <w:ilvl w:val="0"/>
          <w:numId w:val="1"/>
        </w:numPr>
        <w:spacing w:after="0"/>
        <w:contextualSpacing w:val="0"/>
        <w:rPr>
          <w:rFonts w:ascii="Arial" w:hAnsi="Arial" w:cs="Arial"/>
        </w:rPr>
      </w:pPr>
      <w:r w:rsidRPr="00274A15">
        <w:rPr>
          <w:rFonts w:ascii="Arial" w:hAnsi="Arial" w:cs="Arial"/>
        </w:rPr>
        <w:t>Projects must include a sustainability plan - especially for any capital purchases</w:t>
      </w:r>
    </w:p>
    <w:p w14:paraId="26DAB0FE" w14:textId="0D980A40" w:rsidR="002F643B" w:rsidRPr="00274A15" w:rsidRDefault="002F643B" w:rsidP="002F643B">
      <w:pPr>
        <w:pStyle w:val="ListParagraph"/>
        <w:numPr>
          <w:ilvl w:val="0"/>
          <w:numId w:val="1"/>
        </w:numPr>
        <w:spacing w:after="0"/>
        <w:contextualSpacing w:val="0"/>
        <w:rPr>
          <w:rFonts w:ascii="Arial" w:hAnsi="Arial" w:cs="Arial"/>
        </w:rPr>
      </w:pPr>
      <w:r w:rsidRPr="00274A15">
        <w:rPr>
          <w:rFonts w:ascii="Arial" w:hAnsi="Arial" w:cs="Arial"/>
        </w:rPr>
        <w:t>Projects must include match funding where possible (cash or in-kind)</w:t>
      </w:r>
    </w:p>
    <w:p w14:paraId="2EC4D8B1" w14:textId="0EAFF3AF" w:rsidR="002F643B" w:rsidRPr="00274A15" w:rsidRDefault="00A31136" w:rsidP="002F643B">
      <w:pPr>
        <w:pStyle w:val="ListParagraph"/>
        <w:numPr>
          <w:ilvl w:val="0"/>
          <w:numId w:val="1"/>
        </w:numPr>
        <w:spacing w:after="0"/>
        <w:contextualSpacing w:val="0"/>
        <w:rPr>
          <w:rFonts w:ascii="Arial" w:hAnsi="Arial" w:cs="Arial"/>
        </w:rPr>
      </w:pPr>
      <w:r w:rsidRPr="00274A15">
        <w:rPr>
          <w:rFonts w:ascii="Arial" w:hAnsi="Arial" w:cs="Arial"/>
        </w:rPr>
        <w:t>Successful applicants must submit</w:t>
      </w:r>
      <w:r w:rsidR="002F643B" w:rsidRPr="00274A15">
        <w:rPr>
          <w:rFonts w:ascii="Arial" w:hAnsi="Arial" w:cs="Arial"/>
        </w:rPr>
        <w:t xml:space="preserve"> a final evaluation report with financial breakdown, outcomes, and lessons learned</w:t>
      </w:r>
      <w:r w:rsidRPr="00274A15">
        <w:rPr>
          <w:rFonts w:ascii="Arial" w:hAnsi="Arial" w:cs="Arial"/>
        </w:rPr>
        <w:t xml:space="preserve">. </w:t>
      </w:r>
    </w:p>
    <w:p w14:paraId="3A707DE0" w14:textId="1D061B6B" w:rsidR="003C3000" w:rsidRPr="00274A15" w:rsidRDefault="00C552E3" w:rsidP="003C3000">
      <w:pPr>
        <w:numPr>
          <w:ilvl w:val="0"/>
          <w:numId w:val="9"/>
        </w:numPr>
        <w:spacing w:after="0" w:line="240" w:lineRule="auto"/>
        <w:rPr>
          <w:rFonts w:ascii="Arial" w:eastAsia="Aptos" w:hAnsi="Arial" w:cs="Arial"/>
          <w:lang w:eastAsia="en-GB"/>
        </w:rPr>
      </w:pPr>
      <w:r w:rsidRPr="00274A15">
        <w:rPr>
          <w:rFonts w:ascii="Arial" w:eastAsia="Aptos" w:hAnsi="Arial" w:cs="Arial"/>
          <w:lang w:eastAsia="en-GB"/>
        </w:rPr>
        <w:t>Funding for CCTV will only be considered where it forms part of a wider community safety approach, with clear objectives, outcomes and ongoing maintenance arrangements.</w:t>
      </w:r>
    </w:p>
    <w:p w14:paraId="20211661" w14:textId="108C2580" w:rsidR="003C3000" w:rsidRPr="00570FA1" w:rsidRDefault="003866A0" w:rsidP="003866A0">
      <w:pPr>
        <w:pStyle w:val="Heading2"/>
        <w:numPr>
          <w:ilvl w:val="0"/>
          <w:numId w:val="28"/>
        </w:numPr>
        <w:rPr>
          <w:rFonts w:ascii="Arial" w:hAnsi="Arial" w:cs="Arial"/>
          <w:b/>
          <w:bCs/>
          <w:color w:val="auto"/>
          <w:sz w:val="22"/>
          <w:szCs w:val="22"/>
        </w:rPr>
      </w:pPr>
      <w:bookmarkStart w:id="19" w:name="_Toc229392245"/>
      <w:r w:rsidRPr="00570FA1">
        <w:rPr>
          <w:rFonts w:ascii="Arial" w:hAnsi="Arial" w:cs="Arial"/>
          <w:b/>
          <w:bCs/>
          <w:color w:val="auto"/>
          <w:sz w:val="22"/>
          <w:szCs w:val="22"/>
        </w:rPr>
        <w:lastRenderedPageBreak/>
        <w:t>Other reference documents</w:t>
      </w:r>
      <w:bookmarkEnd w:id="19"/>
    </w:p>
    <w:p w14:paraId="0153F6EC" w14:textId="0A732CBA" w:rsidR="003866A0" w:rsidRPr="00274A15" w:rsidRDefault="003866A0" w:rsidP="003866A0">
      <w:pPr>
        <w:rPr>
          <w:rFonts w:ascii="Arial" w:hAnsi="Arial" w:cs="Arial"/>
        </w:rPr>
      </w:pPr>
      <w:r w:rsidRPr="00274A15">
        <w:rPr>
          <w:rFonts w:ascii="Arial" w:hAnsi="Arial" w:cs="Arial"/>
        </w:rPr>
        <w:t xml:space="preserve">This guidance document forms part of the Grants 2026/27 pack which also includes the following documents available from the </w:t>
      </w:r>
      <w:proofErr w:type="gramStart"/>
      <w:r w:rsidRPr="00274A15">
        <w:rPr>
          <w:rFonts w:ascii="Arial" w:hAnsi="Arial" w:cs="Arial"/>
        </w:rPr>
        <w:t>commissioners</w:t>
      </w:r>
      <w:proofErr w:type="gramEnd"/>
      <w:r w:rsidRPr="00274A15">
        <w:rPr>
          <w:rFonts w:ascii="Arial" w:hAnsi="Arial" w:cs="Arial"/>
        </w:rPr>
        <w:t xml:space="preserve"> website or by emailing </w:t>
      </w:r>
      <w:hyperlink r:id="rId14" w:history="1">
        <w:r w:rsidR="008310DE" w:rsidRPr="00274A15">
          <w:rPr>
            <w:rStyle w:val="Hyperlink"/>
            <w:rFonts w:ascii="Arial" w:hAnsi="Arial" w:cs="Arial"/>
          </w:rPr>
          <w:t>Funding@lancashire-pcc.gov.uk</w:t>
        </w:r>
      </w:hyperlink>
      <w:r w:rsidR="008310DE" w:rsidRPr="00274A15">
        <w:rPr>
          <w:rFonts w:ascii="Arial" w:hAnsi="Arial" w:cs="Arial"/>
        </w:rPr>
        <w:t xml:space="preserve">. </w:t>
      </w:r>
    </w:p>
    <w:p w14:paraId="38B50087" w14:textId="4149DE1C" w:rsidR="006A770D" w:rsidRPr="00274A15" w:rsidRDefault="006A770D" w:rsidP="003A410D">
      <w:pPr>
        <w:pStyle w:val="ListParagraph"/>
        <w:numPr>
          <w:ilvl w:val="0"/>
          <w:numId w:val="29"/>
        </w:numPr>
        <w:rPr>
          <w:rFonts w:ascii="Arial" w:hAnsi="Arial" w:cs="Arial"/>
        </w:rPr>
      </w:pPr>
      <w:r w:rsidRPr="00274A15">
        <w:rPr>
          <w:rFonts w:ascii="Arial" w:hAnsi="Arial" w:cs="Arial"/>
        </w:rPr>
        <w:t>Application Checklist under £5,000</w:t>
      </w:r>
    </w:p>
    <w:p w14:paraId="63178F5A" w14:textId="0483C3B5" w:rsidR="006A770D" w:rsidRPr="00274A15" w:rsidRDefault="006A770D" w:rsidP="003A410D">
      <w:pPr>
        <w:pStyle w:val="ListParagraph"/>
        <w:numPr>
          <w:ilvl w:val="0"/>
          <w:numId w:val="29"/>
        </w:numPr>
        <w:rPr>
          <w:rFonts w:ascii="Arial" w:hAnsi="Arial" w:cs="Arial"/>
        </w:rPr>
      </w:pPr>
      <w:r w:rsidRPr="00274A15">
        <w:rPr>
          <w:rFonts w:ascii="Arial" w:hAnsi="Arial" w:cs="Arial"/>
        </w:rPr>
        <w:t>Application Checklist over £5,000</w:t>
      </w:r>
    </w:p>
    <w:p w14:paraId="32C8B9E8" w14:textId="7C54E5FF" w:rsidR="006A770D" w:rsidRDefault="006A770D" w:rsidP="003A410D">
      <w:pPr>
        <w:pStyle w:val="ListParagraph"/>
        <w:numPr>
          <w:ilvl w:val="0"/>
          <w:numId w:val="29"/>
        </w:numPr>
        <w:rPr>
          <w:rFonts w:ascii="Arial" w:hAnsi="Arial" w:cs="Arial"/>
        </w:rPr>
      </w:pPr>
      <w:r w:rsidRPr="00274A15">
        <w:rPr>
          <w:rFonts w:ascii="Arial" w:hAnsi="Arial" w:cs="Arial"/>
        </w:rPr>
        <w:t>Due diligence checklist</w:t>
      </w:r>
    </w:p>
    <w:p w14:paraId="0C16B24A" w14:textId="52647A73" w:rsidR="00FD5090" w:rsidRPr="00FD5090" w:rsidRDefault="00FD5090" w:rsidP="00FD5090">
      <w:pPr>
        <w:pStyle w:val="ListParagraph"/>
        <w:numPr>
          <w:ilvl w:val="0"/>
          <w:numId w:val="29"/>
        </w:numPr>
        <w:rPr>
          <w:rFonts w:ascii="Arial" w:hAnsi="Arial" w:cs="Arial"/>
        </w:rPr>
      </w:pPr>
      <w:r w:rsidRPr="00274A15">
        <w:rPr>
          <w:rFonts w:ascii="Arial" w:hAnsi="Arial" w:cs="Arial"/>
        </w:rPr>
        <w:t>Grant frequently asked questions</w:t>
      </w:r>
    </w:p>
    <w:p w14:paraId="3EA10820" w14:textId="04C279E8" w:rsidR="006A770D" w:rsidRPr="00274A15" w:rsidRDefault="00EC487E" w:rsidP="003A410D">
      <w:pPr>
        <w:pStyle w:val="ListParagraph"/>
        <w:numPr>
          <w:ilvl w:val="0"/>
          <w:numId w:val="29"/>
        </w:numPr>
        <w:rPr>
          <w:rFonts w:ascii="Arial" w:hAnsi="Arial" w:cs="Arial"/>
        </w:rPr>
      </w:pPr>
      <w:r w:rsidRPr="00274A15">
        <w:rPr>
          <w:rFonts w:ascii="Arial" w:hAnsi="Arial" w:cs="Arial"/>
        </w:rPr>
        <w:t>Assessment scoring matrix</w:t>
      </w:r>
    </w:p>
    <w:p w14:paraId="207F447A" w14:textId="1CD22600" w:rsidR="00EC487E" w:rsidRPr="00274A15" w:rsidRDefault="00EC487E" w:rsidP="003A410D">
      <w:pPr>
        <w:pStyle w:val="ListParagraph"/>
        <w:numPr>
          <w:ilvl w:val="0"/>
          <w:numId w:val="29"/>
        </w:numPr>
        <w:rPr>
          <w:rFonts w:ascii="Arial" w:hAnsi="Arial" w:cs="Arial"/>
        </w:rPr>
      </w:pPr>
      <w:r w:rsidRPr="00274A15">
        <w:rPr>
          <w:rFonts w:ascii="Arial" w:hAnsi="Arial" w:cs="Arial"/>
        </w:rPr>
        <w:t>Application form</w:t>
      </w:r>
      <w:r w:rsidR="0040685A" w:rsidRPr="00274A15">
        <w:rPr>
          <w:rFonts w:ascii="Arial" w:hAnsi="Arial" w:cs="Arial"/>
        </w:rPr>
        <w:t xml:space="preserve"> </w:t>
      </w:r>
      <w:r w:rsidR="00E35A78">
        <w:rPr>
          <w:rFonts w:ascii="Arial" w:hAnsi="Arial" w:cs="Arial"/>
        </w:rPr>
        <w:t xml:space="preserve">(link on website) </w:t>
      </w:r>
    </w:p>
    <w:p w14:paraId="7D313B95" w14:textId="25E818CC" w:rsidR="00E5580B" w:rsidRPr="001434E4" w:rsidRDefault="009F4C5C" w:rsidP="001434E4">
      <w:pPr>
        <w:pStyle w:val="ListParagraph"/>
        <w:numPr>
          <w:ilvl w:val="0"/>
          <w:numId w:val="29"/>
        </w:numPr>
        <w:rPr>
          <w:rFonts w:ascii="Arial" w:hAnsi="Arial" w:cs="Arial"/>
        </w:rPr>
      </w:pPr>
      <w:r w:rsidRPr="00274A15">
        <w:rPr>
          <w:rFonts w:ascii="Arial" w:hAnsi="Arial" w:cs="Arial"/>
        </w:rPr>
        <w:t xml:space="preserve">VAWG </w:t>
      </w:r>
      <w:r w:rsidR="00FB568B">
        <w:rPr>
          <w:rFonts w:ascii="Arial" w:hAnsi="Arial" w:cs="Arial"/>
        </w:rPr>
        <w:t>s</w:t>
      </w:r>
      <w:r w:rsidRPr="00274A15">
        <w:rPr>
          <w:rFonts w:ascii="Arial" w:hAnsi="Arial" w:cs="Arial"/>
        </w:rPr>
        <w:t xml:space="preserve">pecific additional </w:t>
      </w:r>
      <w:r w:rsidR="00FB568B">
        <w:rPr>
          <w:rFonts w:ascii="Arial" w:hAnsi="Arial" w:cs="Arial"/>
        </w:rPr>
        <w:t>g</w:t>
      </w:r>
      <w:r w:rsidRPr="00274A15">
        <w:rPr>
          <w:rFonts w:ascii="Arial" w:hAnsi="Arial" w:cs="Arial"/>
        </w:rPr>
        <w:t>uidance</w:t>
      </w:r>
    </w:p>
    <w:p w14:paraId="7BAA8B91" w14:textId="3CCB73D4" w:rsidR="00E5580B" w:rsidRPr="001434E4" w:rsidRDefault="00E5580B" w:rsidP="001434E4">
      <w:pPr>
        <w:pStyle w:val="Heading1"/>
        <w:numPr>
          <w:ilvl w:val="0"/>
          <w:numId w:val="28"/>
        </w:numPr>
        <w:rPr>
          <w:rFonts w:ascii="Arial" w:hAnsi="Arial" w:cs="Arial"/>
          <w:b/>
          <w:bCs/>
          <w:color w:val="auto"/>
          <w:sz w:val="22"/>
          <w:szCs w:val="22"/>
        </w:rPr>
      </w:pPr>
      <w:bookmarkStart w:id="20" w:name="_Toc229392246"/>
      <w:r w:rsidRPr="001434E4">
        <w:rPr>
          <w:rFonts w:ascii="Arial" w:hAnsi="Arial" w:cs="Arial"/>
          <w:b/>
          <w:bCs/>
          <w:color w:val="auto"/>
          <w:sz w:val="22"/>
          <w:szCs w:val="22"/>
        </w:rPr>
        <w:t>Frequently Asked Questions (FAQs)</w:t>
      </w:r>
      <w:bookmarkEnd w:id="20"/>
    </w:p>
    <w:p w14:paraId="58B92F16" w14:textId="77777777" w:rsidR="00E5580B" w:rsidRPr="00414051" w:rsidRDefault="00E5580B" w:rsidP="00E5580B">
      <w:pPr>
        <w:rPr>
          <w:rFonts w:ascii="Arial" w:hAnsi="Arial" w:cs="Arial"/>
          <w:b/>
          <w:bCs/>
        </w:rPr>
      </w:pPr>
      <w:r w:rsidRPr="00414051">
        <w:rPr>
          <w:rFonts w:ascii="Arial" w:hAnsi="Arial" w:cs="Arial"/>
          <w:b/>
          <w:bCs/>
        </w:rPr>
        <w:t>Who can apply for funding?</w:t>
      </w:r>
    </w:p>
    <w:p w14:paraId="5350511B" w14:textId="77777777" w:rsidR="00E5580B" w:rsidRPr="00414051" w:rsidRDefault="00E5580B" w:rsidP="00E5580B">
      <w:pPr>
        <w:rPr>
          <w:rFonts w:ascii="Arial" w:hAnsi="Arial" w:cs="Arial"/>
        </w:rPr>
      </w:pPr>
      <w:r w:rsidRPr="00414051">
        <w:rPr>
          <w:rFonts w:ascii="Arial" w:hAnsi="Arial" w:cs="Arial"/>
        </w:rPr>
        <w:t>Applications are welcome from not</w:t>
      </w:r>
      <w:r w:rsidRPr="00414051">
        <w:rPr>
          <w:rFonts w:ascii="Arial" w:hAnsi="Arial" w:cs="Arial"/>
        </w:rPr>
        <w:noBreakHyphen/>
        <w:t>for</w:t>
      </w:r>
      <w:r w:rsidRPr="00414051">
        <w:rPr>
          <w:rFonts w:ascii="Arial" w:hAnsi="Arial" w:cs="Arial"/>
        </w:rPr>
        <w:noBreakHyphen/>
        <w:t>profit organisations delivering activity in Lancashire, including registered charities, community and voluntary groups, CIOs, CICs, parish and town councils, and Community Safety Partnerships (CSPs). Organisations must be formally constituted and have a bank account in their own name.</w:t>
      </w:r>
    </w:p>
    <w:p w14:paraId="4B446B26" w14:textId="77777777" w:rsidR="00E5580B" w:rsidRPr="00414051" w:rsidRDefault="00E5580B" w:rsidP="00E5580B">
      <w:pPr>
        <w:rPr>
          <w:rFonts w:ascii="Arial" w:hAnsi="Arial" w:cs="Arial"/>
          <w:b/>
          <w:bCs/>
        </w:rPr>
      </w:pPr>
      <w:r w:rsidRPr="00414051">
        <w:rPr>
          <w:rFonts w:ascii="Arial" w:hAnsi="Arial" w:cs="Arial"/>
          <w:b/>
          <w:bCs/>
        </w:rPr>
        <w:t>What types of projects can be funded?</w:t>
      </w:r>
    </w:p>
    <w:p w14:paraId="1ACF71B1" w14:textId="77777777" w:rsidR="00E5580B" w:rsidRPr="00414051" w:rsidRDefault="00E5580B" w:rsidP="00E5580B">
      <w:pPr>
        <w:rPr>
          <w:rFonts w:ascii="Arial" w:hAnsi="Arial" w:cs="Arial"/>
        </w:rPr>
      </w:pPr>
      <w:r w:rsidRPr="00414051">
        <w:rPr>
          <w:rFonts w:ascii="Arial" w:hAnsi="Arial" w:cs="Arial"/>
        </w:rPr>
        <w:t xml:space="preserve">Funding supports </w:t>
      </w:r>
      <w:r w:rsidRPr="00414051">
        <w:rPr>
          <w:rFonts w:ascii="Arial" w:hAnsi="Arial" w:cs="Arial"/>
          <w:b/>
          <w:bCs/>
        </w:rPr>
        <w:t>short</w:t>
      </w:r>
      <w:r w:rsidRPr="00414051">
        <w:rPr>
          <w:rFonts w:ascii="Arial" w:hAnsi="Arial" w:cs="Arial"/>
          <w:b/>
          <w:bCs/>
        </w:rPr>
        <w:noBreakHyphen/>
        <w:t>term projects, one</w:t>
      </w:r>
      <w:r w:rsidRPr="00414051">
        <w:rPr>
          <w:rFonts w:ascii="Arial" w:hAnsi="Arial" w:cs="Arial"/>
          <w:b/>
          <w:bCs/>
        </w:rPr>
        <w:noBreakHyphen/>
        <w:t>off events, pilots and community safety initiatives</w:t>
      </w:r>
      <w:r w:rsidRPr="00414051">
        <w:rPr>
          <w:rFonts w:ascii="Arial" w:hAnsi="Arial" w:cs="Arial"/>
        </w:rPr>
        <w:t xml:space="preserve"> that are outcome</w:t>
      </w:r>
      <w:r w:rsidRPr="00414051">
        <w:rPr>
          <w:rFonts w:ascii="Arial" w:hAnsi="Arial" w:cs="Arial"/>
        </w:rPr>
        <w:noBreakHyphen/>
        <w:t>focused and aligned to the Police and Crime Plan 2024–2029 priorities.</w:t>
      </w:r>
    </w:p>
    <w:p w14:paraId="23494175" w14:textId="77777777" w:rsidR="00E5580B" w:rsidRPr="00414051" w:rsidRDefault="00E5580B" w:rsidP="00E5580B">
      <w:pPr>
        <w:rPr>
          <w:rFonts w:ascii="Arial" w:hAnsi="Arial" w:cs="Arial"/>
          <w:b/>
          <w:bCs/>
        </w:rPr>
      </w:pPr>
      <w:r w:rsidRPr="00414051">
        <w:rPr>
          <w:rFonts w:ascii="Arial" w:hAnsi="Arial" w:cs="Arial"/>
          <w:b/>
          <w:bCs/>
        </w:rPr>
        <w:t>What are the key funding priorities?</w:t>
      </w:r>
    </w:p>
    <w:p w14:paraId="4C60FB26" w14:textId="77777777" w:rsidR="00E5580B" w:rsidRPr="00414051" w:rsidRDefault="00E5580B" w:rsidP="00E5580B">
      <w:pPr>
        <w:rPr>
          <w:rFonts w:ascii="Arial" w:hAnsi="Arial" w:cs="Arial"/>
        </w:rPr>
      </w:pPr>
      <w:r w:rsidRPr="00414051">
        <w:rPr>
          <w:rFonts w:ascii="Arial" w:hAnsi="Arial" w:cs="Arial"/>
        </w:rPr>
        <w:t>Priority is given to projects that:</w:t>
      </w:r>
    </w:p>
    <w:p w14:paraId="3F8FABE2" w14:textId="77777777" w:rsidR="00E5580B" w:rsidRPr="00414051" w:rsidRDefault="00E5580B" w:rsidP="00E5580B">
      <w:pPr>
        <w:numPr>
          <w:ilvl w:val="0"/>
          <w:numId w:val="36"/>
        </w:numPr>
        <w:spacing w:line="278" w:lineRule="auto"/>
        <w:rPr>
          <w:rFonts w:ascii="Arial" w:hAnsi="Arial" w:cs="Arial"/>
        </w:rPr>
      </w:pPr>
      <w:r w:rsidRPr="00414051">
        <w:rPr>
          <w:rFonts w:ascii="Arial" w:hAnsi="Arial" w:cs="Arial"/>
        </w:rPr>
        <w:t>Prevent violence against women and girls (VAWG)</w:t>
      </w:r>
    </w:p>
    <w:p w14:paraId="05C1D718" w14:textId="77777777" w:rsidR="00E5580B" w:rsidRPr="00414051" w:rsidRDefault="00E5580B" w:rsidP="00E5580B">
      <w:pPr>
        <w:numPr>
          <w:ilvl w:val="0"/>
          <w:numId w:val="36"/>
        </w:numPr>
        <w:spacing w:line="278" w:lineRule="auto"/>
        <w:rPr>
          <w:rFonts w:ascii="Arial" w:hAnsi="Arial" w:cs="Arial"/>
        </w:rPr>
      </w:pPr>
      <w:r w:rsidRPr="00414051">
        <w:rPr>
          <w:rFonts w:ascii="Arial" w:hAnsi="Arial" w:cs="Arial"/>
        </w:rPr>
        <w:t>Tackle crime and antisocial behaviour</w:t>
      </w:r>
    </w:p>
    <w:p w14:paraId="78656CF6" w14:textId="77777777" w:rsidR="00E5580B" w:rsidRPr="00414051" w:rsidRDefault="00E5580B" w:rsidP="00E5580B">
      <w:pPr>
        <w:numPr>
          <w:ilvl w:val="0"/>
          <w:numId w:val="36"/>
        </w:numPr>
        <w:spacing w:line="278" w:lineRule="auto"/>
        <w:rPr>
          <w:rFonts w:ascii="Arial" w:hAnsi="Arial" w:cs="Arial"/>
        </w:rPr>
      </w:pPr>
      <w:r w:rsidRPr="00414051">
        <w:rPr>
          <w:rFonts w:ascii="Arial" w:hAnsi="Arial" w:cs="Arial"/>
        </w:rPr>
        <w:t>Address serious and violent crime</w:t>
      </w:r>
    </w:p>
    <w:p w14:paraId="661210E0" w14:textId="77777777" w:rsidR="00E5580B" w:rsidRPr="00414051" w:rsidRDefault="00E5580B" w:rsidP="00E5580B">
      <w:pPr>
        <w:numPr>
          <w:ilvl w:val="0"/>
          <w:numId w:val="36"/>
        </w:numPr>
        <w:spacing w:line="278" w:lineRule="auto"/>
        <w:rPr>
          <w:rFonts w:ascii="Arial" w:hAnsi="Arial" w:cs="Arial"/>
        </w:rPr>
      </w:pPr>
      <w:r w:rsidRPr="00414051">
        <w:rPr>
          <w:rFonts w:ascii="Arial" w:hAnsi="Arial" w:cs="Arial"/>
        </w:rPr>
        <w:t>Rebuild trust and confidence in policing</w:t>
      </w:r>
      <w:r w:rsidRPr="00414051">
        <w:rPr>
          <w:rFonts w:ascii="Arial" w:hAnsi="Arial" w:cs="Arial"/>
        </w:rPr>
        <w:br/>
        <w:t>There is particular interest in preventative, early</w:t>
      </w:r>
      <w:r w:rsidRPr="00414051">
        <w:rPr>
          <w:rFonts w:ascii="Arial" w:hAnsi="Arial" w:cs="Arial"/>
        </w:rPr>
        <w:noBreakHyphen/>
        <w:t>intervention and community</w:t>
      </w:r>
      <w:r w:rsidRPr="00414051">
        <w:rPr>
          <w:rFonts w:ascii="Arial" w:hAnsi="Arial" w:cs="Arial"/>
        </w:rPr>
        <w:noBreakHyphen/>
        <w:t>based activity.</w:t>
      </w:r>
    </w:p>
    <w:p w14:paraId="5E1E56C9" w14:textId="77777777" w:rsidR="00E5580B" w:rsidRPr="00414051" w:rsidRDefault="00E5580B" w:rsidP="00E5580B">
      <w:pPr>
        <w:rPr>
          <w:rFonts w:ascii="Arial" w:hAnsi="Arial" w:cs="Arial"/>
          <w:b/>
          <w:bCs/>
        </w:rPr>
      </w:pPr>
      <w:r w:rsidRPr="00414051">
        <w:rPr>
          <w:rFonts w:ascii="Arial" w:hAnsi="Arial" w:cs="Arial"/>
          <w:b/>
          <w:bCs/>
        </w:rPr>
        <w:t>How much funding can be applied for?</w:t>
      </w:r>
    </w:p>
    <w:p w14:paraId="4CF44F0F" w14:textId="77777777" w:rsidR="00E5580B" w:rsidRPr="00414051" w:rsidRDefault="00E5580B" w:rsidP="00E5580B">
      <w:pPr>
        <w:numPr>
          <w:ilvl w:val="0"/>
          <w:numId w:val="37"/>
        </w:numPr>
        <w:spacing w:line="278" w:lineRule="auto"/>
        <w:rPr>
          <w:rFonts w:ascii="Arial" w:hAnsi="Arial" w:cs="Arial"/>
        </w:rPr>
      </w:pPr>
      <w:r w:rsidRPr="00414051">
        <w:rPr>
          <w:rFonts w:ascii="Arial" w:hAnsi="Arial" w:cs="Arial"/>
        </w:rPr>
        <w:t xml:space="preserve">Community organisations can apply for </w:t>
      </w:r>
      <w:r w:rsidRPr="00414051">
        <w:rPr>
          <w:rFonts w:ascii="Arial" w:hAnsi="Arial" w:cs="Arial"/>
          <w:b/>
          <w:bCs/>
        </w:rPr>
        <w:t>up to £5,000</w:t>
      </w:r>
    </w:p>
    <w:p w14:paraId="5389DDD2" w14:textId="77777777" w:rsidR="00E5580B" w:rsidRPr="00414051" w:rsidRDefault="00E5580B" w:rsidP="00E5580B">
      <w:pPr>
        <w:numPr>
          <w:ilvl w:val="0"/>
          <w:numId w:val="37"/>
        </w:numPr>
        <w:spacing w:line="278" w:lineRule="auto"/>
        <w:rPr>
          <w:rFonts w:ascii="Arial" w:hAnsi="Arial" w:cs="Arial"/>
        </w:rPr>
      </w:pPr>
      <w:r w:rsidRPr="00414051">
        <w:rPr>
          <w:rFonts w:ascii="Arial" w:hAnsi="Arial" w:cs="Arial"/>
        </w:rPr>
        <w:t>CSP</w:t>
      </w:r>
      <w:r w:rsidRPr="00414051">
        <w:rPr>
          <w:rFonts w:ascii="Arial" w:hAnsi="Arial" w:cs="Arial"/>
        </w:rPr>
        <w:noBreakHyphen/>
        <w:t xml:space="preserve">sponsored grants are available up to </w:t>
      </w:r>
      <w:r w:rsidRPr="00414051">
        <w:rPr>
          <w:rFonts w:ascii="Arial" w:hAnsi="Arial" w:cs="Arial"/>
          <w:b/>
          <w:bCs/>
        </w:rPr>
        <w:t>£20,000 per local authority area</w:t>
      </w:r>
    </w:p>
    <w:p w14:paraId="6B0FA64A" w14:textId="77777777" w:rsidR="00E5580B" w:rsidRPr="00414051" w:rsidRDefault="00E5580B" w:rsidP="00E5580B">
      <w:pPr>
        <w:numPr>
          <w:ilvl w:val="0"/>
          <w:numId w:val="37"/>
        </w:numPr>
        <w:spacing w:line="278" w:lineRule="auto"/>
        <w:rPr>
          <w:rFonts w:ascii="Arial" w:hAnsi="Arial" w:cs="Arial"/>
        </w:rPr>
      </w:pPr>
      <w:r w:rsidRPr="00414051">
        <w:rPr>
          <w:rFonts w:ascii="Arial" w:hAnsi="Arial" w:cs="Arial"/>
        </w:rPr>
        <w:t>MP</w:t>
      </w:r>
      <w:r w:rsidRPr="00414051">
        <w:rPr>
          <w:rFonts w:ascii="Arial" w:hAnsi="Arial" w:cs="Arial"/>
        </w:rPr>
        <w:noBreakHyphen/>
        <w:t xml:space="preserve">sponsored grants are available up to </w:t>
      </w:r>
      <w:r w:rsidRPr="00414051">
        <w:rPr>
          <w:rFonts w:ascii="Arial" w:hAnsi="Arial" w:cs="Arial"/>
          <w:b/>
          <w:bCs/>
        </w:rPr>
        <w:t>£50,000 per constituency area</w:t>
      </w:r>
    </w:p>
    <w:p w14:paraId="526B5F64" w14:textId="77777777" w:rsidR="00E5580B" w:rsidRPr="00414051" w:rsidRDefault="00E5580B" w:rsidP="00E5580B">
      <w:pPr>
        <w:rPr>
          <w:rFonts w:ascii="Arial" w:hAnsi="Arial" w:cs="Arial"/>
          <w:b/>
          <w:bCs/>
        </w:rPr>
      </w:pPr>
      <w:r w:rsidRPr="00414051">
        <w:rPr>
          <w:rFonts w:ascii="Arial" w:hAnsi="Arial" w:cs="Arial"/>
          <w:b/>
          <w:bCs/>
        </w:rPr>
        <w:t>Can organisations submit partnership bids?</w:t>
      </w:r>
    </w:p>
    <w:p w14:paraId="724D9953" w14:textId="3941B1EE" w:rsidR="00E5580B" w:rsidRPr="00414051" w:rsidRDefault="00E5580B" w:rsidP="00E5580B">
      <w:pPr>
        <w:rPr>
          <w:rFonts w:ascii="Arial" w:hAnsi="Arial" w:cs="Arial"/>
        </w:rPr>
      </w:pPr>
      <w:r w:rsidRPr="00414051">
        <w:rPr>
          <w:rFonts w:ascii="Arial" w:hAnsi="Arial" w:cs="Arial"/>
        </w:rPr>
        <w:t xml:space="preserve">Yes. Partnership bids are encouraged to increase overall project value, but </w:t>
      </w:r>
      <w:r w:rsidRPr="00414051">
        <w:rPr>
          <w:rFonts w:ascii="Arial" w:hAnsi="Arial" w:cs="Arial"/>
          <w:b/>
          <w:bCs/>
        </w:rPr>
        <w:t>no single organisation may receive more than £5,000</w:t>
      </w:r>
      <w:r w:rsidRPr="00414051">
        <w:rPr>
          <w:rFonts w:ascii="Arial" w:hAnsi="Arial" w:cs="Arial"/>
        </w:rPr>
        <w:t xml:space="preserve"> unless applying through an approved sponsorship route. Partnership applications must be submitted separately but are assessed jointly.</w:t>
      </w:r>
    </w:p>
    <w:p w14:paraId="25FFFFA9" w14:textId="77777777" w:rsidR="00E5580B" w:rsidRPr="00414051" w:rsidRDefault="00E5580B" w:rsidP="00E5580B">
      <w:pPr>
        <w:rPr>
          <w:rFonts w:ascii="Arial" w:hAnsi="Arial" w:cs="Arial"/>
          <w:b/>
          <w:bCs/>
        </w:rPr>
      </w:pPr>
      <w:r w:rsidRPr="00414051">
        <w:rPr>
          <w:rFonts w:ascii="Arial" w:hAnsi="Arial" w:cs="Arial"/>
          <w:b/>
          <w:bCs/>
        </w:rPr>
        <w:lastRenderedPageBreak/>
        <w:t>Do I need a sponsor or reference?</w:t>
      </w:r>
    </w:p>
    <w:p w14:paraId="68FFCFA2" w14:textId="77777777" w:rsidR="00E5580B" w:rsidRPr="00414051" w:rsidRDefault="00E5580B" w:rsidP="00E5580B">
      <w:pPr>
        <w:rPr>
          <w:rFonts w:ascii="Arial" w:hAnsi="Arial" w:cs="Arial"/>
        </w:rPr>
      </w:pPr>
      <w:r w:rsidRPr="00414051">
        <w:rPr>
          <w:rFonts w:ascii="Arial" w:hAnsi="Arial" w:cs="Arial"/>
        </w:rPr>
        <w:t xml:space="preserve">All applications must include a </w:t>
      </w:r>
      <w:r w:rsidRPr="00414051">
        <w:rPr>
          <w:rFonts w:ascii="Arial" w:hAnsi="Arial" w:cs="Arial"/>
          <w:b/>
          <w:bCs/>
        </w:rPr>
        <w:t>suitable reference</w:t>
      </w:r>
      <w:r w:rsidRPr="00414051">
        <w:rPr>
          <w:rFonts w:ascii="Arial" w:hAnsi="Arial" w:cs="Arial"/>
        </w:rPr>
        <w:t xml:space="preserve"> from a relevant partner (such as a CSP, policing team, MP, OPCC officer or delivery partner). Applications over £5,000 must also have a strategic</w:t>
      </w:r>
      <w:r w:rsidRPr="00414051">
        <w:rPr>
          <w:rFonts w:ascii="Arial" w:hAnsi="Arial" w:cs="Arial"/>
        </w:rPr>
        <w:noBreakHyphen/>
        <w:t>level sponsor.</w:t>
      </w:r>
    </w:p>
    <w:p w14:paraId="38CD6081" w14:textId="77777777" w:rsidR="00E5580B" w:rsidRPr="00414051" w:rsidRDefault="00E5580B" w:rsidP="00E5580B">
      <w:pPr>
        <w:rPr>
          <w:rFonts w:ascii="Arial" w:hAnsi="Arial" w:cs="Arial"/>
          <w:b/>
          <w:bCs/>
        </w:rPr>
      </w:pPr>
      <w:r w:rsidRPr="00414051">
        <w:rPr>
          <w:rFonts w:ascii="Arial" w:hAnsi="Arial" w:cs="Arial"/>
          <w:b/>
          <w:bCs/>
        </w:rPr>
        <w:t>What costs are eligible?</w:t>
      </w:r>
    </w:p>
    <w:p w14:paraId="39FC08DC" w14:textId="77777777" w:rsidR="00E5580B" w:rsidRPr="00414051" w:rsidRDefault="00E5580B" w:rsidP="00E5580B">
      <w:pPr>
        <w:rPr>
          <w:rFonts w:ascii="Arial" w:hAnsi="Arial" w:cs="Arial"/>
        </w:rPr>
      </w:pPr>
      <w:r w:rsidRPr="00414051">
        <w:rPr>
          <w:rFonts w:ascii="Arial" w:hAnsi="Arial" w:cs="Arial"/>
        </w:rPr>
        <w:t>Eligible costs include delivery costs, project</w:t>
      </w:r>
      <w:r w:rsidRPr="00414051">
        <w:rPr>
          <w:rFonts w:ascii="Arial" w:hAnsi="Arial" w:cs="Arial"/>
        </w:rPr>
        <w:noBreakHyphen/>
        <w:t xml:space="preserve">specific staff or sessional roles, volunteer expenses, and equipment or materials. Support or management costs can be included up to </w:t>
      </w:r>
      <w:r w:rsidRPr="00414051">
        <w:rPr>
          <w:rFonts w:ascii="Arial" w:hAnsi="Arial" w:cs="Arial"/>
          <w:b/>
          <w:bCs/>
        </w:rPr>
        <w:t>10%</w:t>
      </w:r>
      <w:r w:rsidRPr="00414051">
        <w:rPr>
          <w:rFonts w:ascii="Arial" w:hAnsi="Arial" w:cs="Arial"/>
        </w:rPr>
        <w:t xml:space="preserve"> of the total request. The grant requested must not exceed </w:t>
      </w:r>
      <w:r w:rsidRPr="00414051">
        <w:rPr>
          <w:rFonts w:ascii="Arial" w:hAnsi="Arial" w:cs="Arial"/>
          <w:b/>
          <w:bCs/>
        </w:rPr>
        <w:t>30% of the organisation’s most recent annual income</w:t>
      </w:r>
      <w:r w:rsidRPr="00414051">
        <w:rPr>
          <w:rFonts w:ascii="Arial" w:hAnsi="Arial" w:cs="Arial"/>
        </w:rPr>
        <w:t>.</w:t>
      </w:r>
    </w:p>
    <w:p w14:paraId="14ECAB27" w14:textId="77777777" w:rsidR="00E5580B" w:rsidRPr="00414051" w:rsidRDefault="00E5580B" w:rsidP="00E5580B">
      <w:pPr>
        <w:rPr>
          <w:rFonts w:ascii="Arial" w:hAnsi="Arial" w:cs="Arial"/>
          <w:b/>
          <w:bCs/>
        </w:rPr>
      </w:pPr>
      <w:r w:rsidRPr="00414051">
        <w:rPr>
          <w:rFonts w:ascii="Arial" w:hAnsi="Arial" w:cs="Arial"/>
          <w:b/>
          <w:bCs/>
        </w:rPr>
        <w:t>What cannot be funded?</w:t>
      </w:r>
    </w:p>
    <w:p w14:paraId="566EB8BB" w14:textId="77777777" w:rsidR="00E5580B" w:rsidRPr="00414051" w:rsidRDefault="00E5580B" w:rsidP="00E5580B">
      <w:pPr>
        <w:rPr>
          <w:rFonts w:ascii="Arial" w:hAnsi="Arial" w:cs="Arial"/>
        </w:rPr>
      </w:pPr>
      <w:r w:rsidRPr="00414051">
        <w:rPr>
          <w:rFonts w:ascii="Arial" w:hAnsi="Arial" w:cs="Arial"/>
        </w:rPr>
        <w:t>Funding will not be awarded to:</w:t>
      </w:r>
    </w:p>
    <w:p w14:paraId="70B1B54C" w14:textId="77777777" w:rsidR="00E5580B" w:rsidRPr="00414051" w:rsidRDefault="00E5580B" w:rsidP="00E5580B">
      <w:pPr>
        <w:numPr>
          <w:ilvl w:val="0"/>
          <w:numId w:val="38"/>
        </w:numPr>
        <w:spacing w:line="278" w:lineRule="auto"/>
        <w:rPr>
          <w:rFonts w:ascii="Arial" w:hAnsi="Arial" w:cs="Arial"/>
        </w:rPr>
      </w:pPr>
      <w:r w:rsidRPr="00414051">
        <w:rPr>
          <w:rFonts w:ascii="Arial" w:hAnsi="Arial" w:cs="Arial"/>
        </w:rPr>
        <w:t>Individuals or private/commercial businesses</w:t>
      </w:r>
    </w:p>
    <w:p w14:paraId="6C851CDE" w14:textId="77777777" w:rsidR="00E5580B" w:rsidRPr="00414051" w:rsidRDefault="00E5580B" w:rsidP="00E5580B">
      <w:pPr>
        <w:numPr>
          <w:ilvl w:val="0"/>
          <w:numId w:val="38"/>
        </w:numPr>
        <w:spacing w:line="278" w:lineRule="auto"/>
        <w:rPr>
          <w:rFonts w:ascii="Arial" w:hAnsi="Arial" w:cs="Arial"/>
        </w:rPr>
      </w:pPr>
      <w:r w:rsidRPr="00414051">
        <w:rPr>
          <w:rFonts w:ascii="Arial" w:hAnsi="Arial" w:cs="Arial"/>
        </w:rPr>
        <w:t>Political activity or groups</w:t>
      </w:r>
    </w:p>
    <w:p w14:paraId="49B15F04" w14:textId="77777777" w:rsidR="00E5580B" w:rsidRPr="00414051" w:rsidRDefault="00E5580B" w:rsidP="00E5580B">
      <w:pPr>
        <w:numPr>
          <w:ilvl w:val="0"/>
          <w:numId w:val="38"/>
        </w:numPr>
        <w:spacing w:line="278" w:lineRule="auto"/>
        <w:rPr>
          <w:rFonts w:ascii="Arial" w:hAnsi="Arial" w:cs="Arial"/>
        </w:rPr>
      </w:pPr>
      <w:r w:rsidRPr="00414051">
        <w:rPr>
          <w:rFonts w:ascii="Arial" w:hAnsi="Arial" w:cs="Arial"/>
        </w:rPr>
        <w:t>Projects that have already started</w:t>
      </w:r>
    </w:p>
    <w:p w14:paraId="34970BB9" w14:textId="77777777" w:rsidR="00E5580B" w:rsidRPr="00414051" w:rsidRDefault="00E5580B" w:rsidP="00E5580B">
      <w:pPr>
        <w:numPr>
          <w:ilvl w:val="0"/>
          <w:numId w:val="38"/>
        </w:numPr>
        <w:spacing w:line="278" w:lineRule="auto"/>
        <w:rPr>
          <w:rFonts w:ascii="Arial" w:hAnsi="Arial" w:cs="Arial"/>
        </w:rPr>
      </w:pPr>
      <w:r w:rsidRPr="00414051">
        <w:rPr>
          <w:rFonts w:ascii="Arial" w:hAnsi="Arial" w:cs="Arial"/>
        </w:rPr>
        <w:t>Duplicate provision without added value</w:t>
      </w:r>
    </w:p>
    <w:p w14:paraId="21A987EF" w14:textId="77777777" w:rsidR="00E5580B" w:rsidRPr="00414051" w:rsidRDefault="00E5580B" w:rsidP="00E5580B">
      <w:pPr>
        <w:numPr>
          <w:ilvl w:val="0"/>
          <w:numId w:val="38"/>
        </w:numPr>
        <w:spacing w:line="278" w:lineRule="auto"/>
        <w:rPr>
          <w:rFonts w:ascii="Arial" w:hAnsi="Arial" w:cs="Arial"/>
        </w:rPr>
      </w:pPr>
      <w:r w:rsidRPr="00414051">
        <w:rPr>
          <w:rFonts w:ascii="Arial" w:hAnsi="Arial" w:cs="Arial"/>
        </w:rPr>
        <w:t>Ongoing staff salaries or permanent posts</w:t>
      </w:r>
    </w:p>
    <w:p w14:paraId="7FD0997D" w14:textId="77777777" w:rsidR="00E5580B" w:rsidRPr="00414051" w:rsidRDefault="00E5580B" w:rsidP="00E5580B">
      <w:pPr>
        <w:numPr>
          <w:ilvl w:val="0"/>
          <w:numId w:val="38"/>
        </w:numPr>
        <w:spacing w:line="278" w:lineRule="auto"/>
        <w:rPr>
          <w:rFonts w:ascii="Arial" w:hAnsi="Arial" w:cs="Arial"/>
        </w:rPr>
      </w:pPr>
      <w:r w:rsidRPr="00414051">
        <w:rPr>
          <w:rFonts w:ascii="Arial" w:hAnsi="Arial" w:cs="Arial"/>
        </w:rPr>
        <w:t>Assets or services that benefit private individuals or companies</w:t>
      </w:r>
    </w:p>
    <w:p w14:paraId="009D3D0F" w14:textId="77777777" w:rsidR="00E5580B" w:rsidRPr="00414051" w:rsidRDefault="00E5580B" w:rsidP="00E5580B">
      <w:pPr>
        <w:rPr>
          <w:rFonts w:ascii="Arial" w:hAnsi="Arial" w:cs="Arial"/>
          <w:b/>
          <w:bCs/>
        </w:rPr>
      </w:pPr>
      <w:r w:rsidRPr="00414051">
        <w:rPr>
          <w:rFonts w:ascii="Arial" w:hAnsi="Arial" w:cs="Arial"/>
          <w:b/>
          <w:bCs/>
        </w:rPr>
        <w:t>Are safeguarding and partnerships required?</w:t>
      </w:r>
    </w:p>
    <w:p w14:paraId="2B3C2A9D" w14:textId="77777777" w:rsidR="00E5580B" w:rsidRPr="00414051" w:rsidRDefault="00E5580B" w:rsidP="00E5580B">
      <w:pPr>
        <w:rPr>
          <w:rFonts w:ascii="Arial" w:hAnsi="Arial" w:cs="Arial"/>
        </w:rPr>
      </w:pPr>
      <w:r w:rsidRPr="00414051">
        <w:rPr>
          <w:rFonts w:ascii="Arial" w:hAnsi="Arial" w:cs="Arial"/>
        </w:rPr>
        <w:t xml:space="preserve">Yes. All applicants must have appropriate safeguarding policies and demonstrate safe delivery. Projects involving VAWG, diversionary activity or reoffending prevention must show </w:t>
      </w:r>
      <w:r w:rsidRPr="00414051">
        <w:rPr>
          <w:rFonts w:ascii="Arial" w:hAnsi="Arial" w:cs="Arial"/>
          <w:b/>
          <w:bCs/>
        </w:rPr>
        <w:t>active partnership working</w:t>
      </w:r>
      <w:r w:rsidRPr="00414051">
        <w:rPr>
          <w:rFonts w:ascii="Arial" w:hAnsi="Arial" w:cs="Arial"/>
        </w:rPr>
        <w:t xml:space="preserve"> with relevant policing, criminal justice or accredited specialist organisations.</w:t>
      </w:r>
    </w:p>
    <w:p w14:paraId="3E3B8B6C" w14:textId="77777777" w:rsidR="00E5580B" w:rsidRPr="00414051" w:rsidRDefault="00E5580B" w:rsidP="00E5580B">
      <w:pPr>
        <w:rPr>
          <w:rFonts w:ascii="Arial" w:hAnsi="Arial" w:cs="Arial"/>
          <w:b/>
          <w:bCs/>
        </w:rPr>
      </w:pPr>
      <w:r w:rsidRPr="00414051">
        <w:rPr>
          <w:rFonts w:ascii="Arial" w:hAnsi="Arial" w:cs="Arial"/>
          <w:b/>
          <w:bCs/>
        </w:rPr>
        <w:t>When can I apply?</w:t>
      </w:r>
    </w:p>
    <w:p w14:paraId="0D609108" w14:textId="77777777" w:rsidR="00E5580B" w:rsidRPr="00414051" w:rsidRDefault="00E5580B" w:rsidP="00E5580B">
      <w:pPr>
        <w:rPr>
          <w:rFonts w:ascii="Arial" w:hAnsi="Arial" w:cs="Arial"/>
        </w:rPr>
      </w:pPr>
      <w:r w:rsidRPr="00414051">
        <w:rPr>
          <w:rFonts w:ascii="Arial" w:hAnsi="Arial" w:cs="Arial"/>
        </w:rPr>
        <w:t xml:space="preserve">Applications are </w:t>
      </w:r>
      <w:r w:rsidRPr="00414051">
        <w:rPr>
          <w:rFonts w:ascii="Arial" w:hAnsi="Arial" w:cs="Arial"/>
          <w:b/>
          <w:bCs/>
        </w:rPr>
        <w:t>open year</w:t>
      </w:r>
      <w:r w:rsidRPr="00414051">
        <w:rPr>
          <w:rFonts w:ascii="Arial" w:hAnsi="Arial" w:cs="Arial"/>
          <w:b/>
          <w:bCs/>
        </w:rPr>
        <w:noBreakHyphen/>
        <w:t>round</w:t>
      </w:r>
      <w:r w:rsidRPr="00414051">
        <w:rPr>
          <w:rFonts w:ascii="Arial" w:hAnsi="Arial" w:cs="Arial"/>
        </w:rPr>
        <w:t>, subject to budget availability.</w:t>
      </w:r>
    </w:p>
    <w:p w14:paraId="4CA89328" w14:textId="77777777" w:rsidR="00E5580B" w:rsidRPr="00414051" w:rsidRDefault="00E5580B" w:rsidP="00E5580B">
      <w:pPr>
        <w:rPr>
          <w:rFonts w:ascii="Arial" w:hAnsi="Arial" w:cs="Arial"/>
          <w:b/>
          <w:bCs/>
        </w:rPr>
      </w:pPr>
      <w:r w:rsidRPr="00414051">
        <w:rPr>
          <w:rFonts w:ascii="Arial" w:hAnsi="Arial" w:cs="Arial"/>
          <w:b/>
          <w:bCs/>
        </w:rPr>
        <w:t>How are applications assessed?</w:t>
      </w:r>
    </w:p>
    <w:p w14:paraId="104A6127" w14:textId="743B5DE9" w:rsidR="00E5580B" w:rsidRPr="00414051" w:rsidRDefault="00E5580B" w:rsidP="00E5580B">
      <w:pPr>
        <w:rPr>
          <w:rFonts w:ascii="Arial" w:hAnsi="Arial" w:cs="Arial"/>
        </w:rPr>
      </w:pPr>
      <w:r w:rsidRPr="00414051">
        <w:rPr>
          <w:rFonts w:ascii="Arial" w:hAnsi="Arial" w:cs="Arial"/>
        </w:rPr>
        <w:t>Applications must meet essential eligibility requirements before being assessed against quality criteria, including strategic alignment, evidence of need, outcomes, partnership working and sustainability.</w:t>
      </w:r>
    </w:p>
    <w:p w14:paraId="107DBC0F" w14:textId="77777777" w:rsidR="00E5580B" w:rsidRPr="00414051" w:rsidRDefault="00E5580B" w:rsidP="00E5580B">
      <w:pPr>
        <w:rPr>
          <w:rFonts w:ascii="Arial" w:hAnsi="Arial" w:cs="Arial"/>
          <w:b/>
          <w:bCs/>
        </w:rPr>
      </w:pPr>
      <w:r w:rsidRPr="00414051">
        <w:rPr>
          <w:rFonts w:ascii="Arial" w:hAnsi="Arial" w:cs="Arial"/>
          <w:b/>
          <w:bCs/>
        </w:rPr>
        <w:t>How will I know the outcome?</w:t>
      </w:r>
    </w:p>
    <w:p w14:paraId="42A44957" w14:textId="77777777" w:rsidR="00E5580B" w:rsidRPr="00414051" w:rsidRDefault="00E5580B" w:rsidP="00E5580B">
      <w:pPr>
        <w:rPr>
          <w:rFonts w:ascii="Arial" w:hAnsi="Arial" w:cs="Arial"/>
        </w:rPr>
      </w:pPr>
      <w:r w:rsidRPr="00414051">
        <w:rPr>
          <w:rFonts w:ascii="Arial" w:hAnsi="Arial" w:cs="Arial"/>
        </w:rPr>
        <w:t>Applicants are notified at the end of the relevant funding round. Successful applicants must accept the funding offer and comply with monitoring, reporting and publicity requirements.</w:t>
      </w:r>
    </w:p>
    <w:p w14:paraId="339E69CB" w14:textId="77777777" w:rsidR="00E5580B" w:rsidRPr="00414051" w:rsidRDefault="00E5580B" w:rsidP="00E5580B">
      <w:pPr>
        <w:rPr>
          <w:rFonts w:ascii="Arial" w:hAnsi="Arial" w:cs="Arial"/>
          <w:b/>
          <w:bCs/>
        </w:rPr>
      </w:pPr>
      <w:r w:rsidRPr="00414051">
        <w:rPr>
          <w:rFonts w:ascii="Arial" w:hAnsi="Arial" w:cs="Arial"/>
          <w:b/>
          <w:bCs/>
        </w:rPr>
        <w:t>Is monitoring required?</w:t>
      </w:r>
    </w:p>
    <w:p w14:paraId="5F4D6CC2" w14:textId="77777777" w:rsidR="00E5580B" w:rsidRPr="00414051" w:rsidRDefault="00E5580B" w:rsidP="00E5580B">
      <w:pPr>
        <w:rPr>
          <w:rFonts w:ascii="Arial" w:hAnsi="Arial" w:cs="Arial"/>
        </w:rPr>
      </w:pPr>
      <w:r w:rsidRPr="00414051">
        <w:rPr>
          <w:rFonts w:ascii="Arial" w:hAnsi="Arial" w:cs="Arial"/>
        </w:rPr>
        <w:t xml:space="preserve">Yes. All funded projects must complete an </w:t>
      </w:r>
      <w:r w:rsidRPr="00414051">
        <w:rPr>
          <w:rFonts w:ascii="Arial" w:hAnsi="Arial" w:cs="Arial"/>
          <w:b/>
          <w:bCs/>
        </w:rPr>
        <w:t>end</w:t>
      </w:r>
      <w:r w:rsidRPr="00414051">
        <w:rPr>
          <w:rFonts w:ascii="Arial" w:hAnsi="Arial" w:cs="Arial"/>
          <w:b/>
          <w:bCs/>
        </w:rPr>
        <w:noBreakHyphen/>
        <w:t>of</w:t>
      </w:r>
      <w:r w:rsidRPr="00414051">
        <w:rPr>
          <w:rFonts w:ascii="Arial" w:hAnsi="Arial" w:cs="Arial"/>
          <w:b/>
          <w:bCs/>
        </w:rPr>
        <w:noBreakHyphen/>
        <w:t>project evaluation</w:t>
      </w:r>
      <w:r w:rsidRPr="00414051">
        <w:rPr>
          <w:rFonts w:ascii="Arial" w:hAnsi="Arial" w:cs="Arial"/>
        </w:rPr>
        <w:t>, with monitoring proportionate to funding value and risk.</w:t>
      </w:r>
    </w:p>
    <w:p w14:paraId="7DCEA55B" w14:textId="77777777" w:rsidR="00E5580B" w:rsidRPr="00414051" w:rsidRDefault="00E5580B" w:rsidP="00E5580B">
      <w:pPr>
        <w:rPr>
          <w:rFonts w:ascii="Arial" w:hAnsi="Arial" w:cs="Arial"/>
        </w:rPr>
      </w:pPr>
    </w:p>
    <w:sectPr w:rsidR="00E5580B" w:rsidRPr="00414051" w:rsidSect="001378D6">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E605" w14:textId="77777777" w:rsidR="00C94634" w:rsidRDefault="00C94634" w:rsidP="00451730">
      <w:pPr>
        <w:spacing w:after="0" w:line="240" w:lineRule="auto"/>
      </w:pPr>
      <w:r>
        <w:separator/>
      </w:r>
    </w:p>
  </w:endnote>
  <w:endnote w:type="continuationSeparator" w:id="0">
    <w:p w14:paraId="74CAE963" w14:textId="77777777" w:rsidR="00C94634" w:rsidRDefault="00C94634" w:rsidP="0045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45137"/>
      <w:docPartObj>
        <w:docPartGallery w:val="Page Numbers (Bottom of Page)"/>
        <w:docPartUnique/>
      </w:docPartObj>
    </w:sdtPr>
    <w:sdtEndPr>
      <w:rPr>
        <w:noProof/>
      </w:rPr>
    </w:sdtEndPr>
    <w:sdtContent>
      <w:p w14:paraId="13D42186" w14:textId="307F7353" w:rsidR="00DE3345" w:rsidRDefault="00DE3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3CB561" w14:textId="77777777" w:rsidR="00451730" w:rsidRDefault="0045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852F" w14:textId="77777777" w:rsidR="00C94634" w:rsidRDefault="00C94634" w:rsidP="00451730">
      <w:pPr>
        <w:spacing w:after="0" w:line="240" w:lineRule="auto"/>
      </w:pPr>
      <w:r>
        <w:separator/>
      </w:r>
    </w:p>
  </w:footnote>
  <w:footnote w:type="continuationSeparator" w:id="0">
    <w:p w14:paraId="256282EC" w14:textId="77777777" w:rsidR="00C94634" w:rsidRDefault="00C94634" w:rsidP="00451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50E"/>
    <w:multiLevelType w:val="multilevel"/>
    <w:tmpl w:val="F23C681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4E53"/>
    <w:multiLevelType w:val="multilevel"/>
    <w:tmpl w:val="FF04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5971"/>
    <w:multiLevelType w:val="hybridMultilevel"/>
    <w:tmpl w:val="15163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1F03B0"/>
    <w:multiLevelType w:val="multilevel"/>
    <w:tmpl w:val="39443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B2A78"/>
    <w:multiLevelType w:val="multilevel"/>
    <w:tmpl w:val="F646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86DCD"/>
    <w:multiLevelType w:val="multilevel"/>
    <w:tmpl w:val="4B7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8451E"/>
    <w:multiLevelType w:val="multilevel"/>
    <w:tmpl w:val="8AAE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C190B"/>
    <w:multiLevelType w:val="multilevel"/>
    <w:tmpl w:val="F29A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F3383"/>
    <w:multiLevelType w:val="hybridMultilevel"/>
    <w:tmpl w:val="393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33BFC"/>
    <w:multiLevelType w:val="multilevel"/>
    <w:tmpl w:val="DBA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E2A0C"/>
    <w:multiLevelType w:val="hybridMultilevel"/>
    <w:tmpl w:val="26DAC73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84299A"/>
    <w:multiLevelType w:val="multilevel"/>
    <w:tmpl w:val="5AB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31EA0"/>
    <w:multiLevelType w:val="multilevel"/>
    <w:tmpl w:val="0CB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96671"/>
    <w:multiLevelType w:val="multilevel"/>
    <w:tmpl w:val="85E4EE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DF31064"/>
    <w:multiLevelType w:val="multilevel"/>
    <w:tmpl w:val="E11C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62F61"/>
    <w:multiLevelType w:val="multilevel"/>
    <w:tmpl w:val="DFC049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BF43266"/>
    <w:multiLevelType w:val="multilevel"/>
    <w:tmpl w:val="6452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E2C83"/>
    <w:multiLevelType w:val="multilevel"/>
    <w:tmpl w:val="AC8E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446B8"/>
    <w:multiLevelType w:val="multilevel"/>
    <w:tmpl w:val="75B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F15AF"/>
    <w:multiLevelType w:val="multilevel"/>
    <w:tmpl w:val="0F1E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7795D"/>
    <w:multiLevelType w:val="hybridMultilevel"/>
    <w:tmpl w:val="50927806"/>
    <w:lvl w:ilvl="0" w:tplc="E506BE06">
      <w:start w:val="7"/>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DC247E"/>
    <w:multiLevelType w:val="multilevel"/>
    <w:tmpl w:val="79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7036A"/>
    <w:multiLevelType w:val="hybridMultilevel"/>
    <w:tmpl w:val="58F8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F5D59"/>
    <w:multiLevelType w:val="hybridMultilevel"/>
    <w:tmpl w:val="BB98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34185"/>
    <w:multiLevelType w:val="multilevel"/>
    <w:tmpl w:val="AC58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7C1CD1"/>
    <w:multiLevelType w:val="hybridMultilevel"/>
    <w:tmpl w:val="6552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2582E"/>
    <w:multiLevelType w:val="multilevel"/>
    <w:tmpl w:val="DFC049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323009E"/>
    <w:multiLevelType w:val="multilevel"/>
    <w:tmpl w:val="A70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0039B8"/>
    <w:multiLevelType w:val="multilevel"/>
    <w:tmpl w:val="19F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74C1D"/>
    <w:multiLevelType w:val="multilevel"/>
    <w:tmpl w:val="588E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280117"/>
    <w:multiLevelType w:val="hybridMultilevel"/>
    <w:tmpl w:val="B6347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72D5B"/>
    <w:multiLevelType w:val="multilevel"/>
    <w:tmpl w:val="77E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987758"/>
    <w:multiLevelType w:val="hybridMultilevel"/>
    <w:tmpl w:val="993C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03177"/>
    <w:multiLevelType w:val="multilevel"/>
    <w:tmpl w:val="C166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86215"/>
    <w:multiLevelType w:val="hybridMultilevel"/>
    <w:tmpl w:val="2F8ED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667E54"/>
    <w:multiLevelType w:val="multilevel"/>
    <w:tmpl w:val="7AA6BC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7A293ADC"/>
    <w:multiLevelType w:val="multilevel"/>
    <w:tmpl w:val="B2C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D6773"/>
    <w:multiLevelType w:val="hybridMultilevel"/>
    <w:tmpl w:val="C9A8E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676097">
    <w:abstractNumId w:val="20"/>
  </w:num>
  <w:num w:numId="2" w16cid:durableId="1006790274">
    <w:abstractNumId w:val="24"/>
  </w:num>
  <w:num w:numId="3" w16cid:durableId="1889952537">
    <w:abstractNumId w:val="13"/>
  </w:num>
  <w:num w:numId="4" w16cid:durableId="1768691000">
    <w:abstractNumId w:val="15"/>
  </w:num>
  <w:num w:numId="5" w16cid:durableId="1190140127">
    <w:abstractNumId w:val="26"/>
  </w:num>
  <w:num w:numId="6" w16cid:durableId="397173556">
    <w:abstractNumId w:val="9"/>
  </w:num>
  <w:num w:numId="7" w16cid:durableId="840120074">
    <w:abstractNumId w:val="0"/>
  </w:num>
  <w:num w:numId="8" w16cid:durableId="1803843488">
    <w:abstractNumId w:val="12"/>
  </w:num>
  <w:num w:numId="9" w16cid:durableId="192307173">
    <w:abstractNumId w:val="33"/>
  </w:num>
  <w:num w:numId="10" w16cid:durableId="1043023433">
    <w:abstractNumId w:val="4"/>
  </w:num>
  <w:num w:numId="11" w16cid:durableId="1938173623">
    <w:abstractNumId w:val="14"/>
  </w:num>
  <w:num w:numId="12" w16cid:durableId="1019547665">
    <w:abstractNumId w:val="10"/>
  </w:num>
  <w:num w:numId="13" w16cid:durableId="636689478">
    <w:abstractNumId w:val="30"/>
  </w:num>
  <w:num w:numId="14" w16cid:durableId="703293054">
    <w:abstractNumId w:val="35"/>
  </w:num>
  <w:num w:numId="15" w16cid:durableId="1589266260">
    <w:abstractNumId w:val="18"/>
  </w:num>
  <w:num w:numId="16" w16cid:durableId="1317302580">
    <w:abstractNumId w:val="21"/>
  </w:num>
  <w:num w:numId="17" w16cid:durableId="1817994739">
    <w:abstractNumId w:val="25"/>
  </w:num>
  <w:num w:numId="18" w16cid:durableId="1186138577">
    <w:abstractNumId w:val="23"/>
  </w:num>
  <w:num w:numId="19" w16cid:durableId="606934454">
    <w:abstractNumId w:val="3"/>
  </w:num>
  <w:num w:numId="20" w16cid:durableId="314191525">
    <w:abstractNumId w:val="7"/>
  </w:num>
  <w:num w:numId="21" w16cid:durableId="649821358">
    <w:abstractNumId w:val="5"/>
  </w:num>
  <w:num w:numId="22" w16cid:durableId="773403070">
    <w:abstractNumId w:val="2"/>
  </w:num>
  <w:num w:numId="23" w16cid:durableId="1917473706">
    <w:abstractNumId w:val="32"/>
  </w:num>
  <w:num w:numId="24" w16cid:durableId="1225945935">
    <w:abstractNumId w:val="37"/>
  </w:num>
  <w:num w:numId="25" w16cid:durableId="758677222">
    <w:abstractNumId w:val="8"/>
  </w:num>
  <w:num w:numId="26" w16cid:durableId="1253322537">
    <w:abstractNumId w:val="36"/>
  </w:num>
  <w:num w:numId="27" w16cid:durableId="953950573">
    <w:abstractNumId w:val="31"/>
  </w:num>
  <w:num w:numId="28" w16cid:durableId="1612586271">
    <w:abstractNumId w:val="34"/>
  </w:num>
  <w:num w:numId="29" w16cid:durableId="1827238287">
    <w:abstractNumId w:val="22"/>
  </w:num>
  <w:num w:numId="30" w16cid:durableId="1516072389">
    <w:abstractNumId w:val="29"/>
  </w:num>
  <w:num w:numId="31" w16cid:durableId="1784298980">
    <w:abstractNumId w:val="28"/>
  </w:num>
  <w:num w:numId="32" w16cid:durableId="529076739">
    <w:abstractNumId w:val="6"/>
  </w:num>
  <w:num w:numId="33" w16cid:durableId="1077701690">
    <w:abstractNumId w:val="17"/>
  </w:num>
  <w:num w:numId="34" w16cid:durableId="759103593">
    <w:abstractNumId w:val="16"/>
  </w:num>
  <w:num w:numId="35" w16cid:durableId="1452020558">
    <w:abstractNumId w:val="11"/>
  </w:num>
  <w:num w:numId="36" w16cid:durableId="1658074253">
    <w:abstractNumId w:val="27"/>
  </w:num>
  <w:num w:numId="37" w16cid:durableId="1112212179">
    <w:abstractNumId w:val="19"/>
  </w:num>
  <w:num w:numId="38" w16cid:durableId="197618216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0B"/>
    <w:rsid w:val="000022A5"/>
    <w:rsid w:val="0000474E"/>
    <w:rsid w:val="00004E2C"/>
    <w:rsid w:val="0000536D"/>
    <w:rsid w:val="00005D05"/>
    <w:rsid w:val="00015202"/>
    <w:rsid w:val="000235B1"/>
    <w:rsid w:val="00037EFC"/>
    <w:rsid w:val="00040F53"/>
    <w:rsid w:val="00043D00"/>
    <w:rsid w:val="00046164"/>
    <w:rsid w:val="00052806"/>
    <w:rsid w:val="00057A18"/>
    <w:rsid w:val="000637D3"/>
    <w:rsid w:val="000638EB"/>
    <w:rsid w:val="00071874"/>
    <w:rsid w:val="0008458F"/>
    <w:rsid w:val="0008720B"/>
    <w:rsid w:val="00087754"/>
    <w:rsid w:val="00091798"/>
    <w:rsid w:val="00091923"/>
    <w:rsid w:val="000926C1"/>
    <w:rsid w:val="000954BD"/>
    <w:rsid w:val="000960CA"/>
    <w:rsid w:val="000A5C1A"/>
    <w:rsid w:val="000B01C3"/>
    <w:rsid w:val="000B355A"/>
    <w:rsid w:val="000B4BE4"/>
    <w:rsid w:val="000B64D2"/>
    <w:rsid w:val="000C3848"/>
    <w:rsid w:val="000D0746"/>
    <w:rsid w:val="000D1753"/>
    <w:rsid w:val="000D2F5C"/>
    <w:rsid w:val="000D5DEB"/>
    <w:rsid w:val="000E3DEE"/>
    <w:rsid w:val="000E5643"/>
    <w:rsid w:val="000E7478"/>
    <w:rsid w:val="00111243"/>
    <w:rsid w:val="001116BF"/>
    <w:rsid w:val="001144A3"/>
    <w:rsid w:val="0011514C"/>
    <w:rsid w:val="00124248"/>
    <w:rsid w:val="00124EBE"/>
    <w:rsid w:val="00125F67"/>
    <w:rsid w:val="00130F09"/>
    <w:rsid w:val="001323F1"/>
    <w:rsid w:val="0013657F"/>
    <w:rsid w:val="00136B15"/>
    <w:rsid w:val="001378D6"/>
    <w:rsid w:val="001409E3"/>
    <w:rsid w:val="00140C01"/>
    <w:rsid w:val="00142C8F"/>
    <w:rsid w:val="001434E4"/>
    <w:rsid w:val="00143EAE"/>
    <w:rsid w:val="001445D8"/>
    <w:rsid w:val="00145A52"/>
    <w:rsid w:val="00150987"/>
    <w:rsid w:val="00153CE0"/>
    <w:rsid w:val="00164CCF"/>
    <w:rsid w:val="0016600E"/>
    <w:rsid w:val="00176A82"/>
    <w:rsid w:val="00181102"/>
    <w:rsid w:val="00183CE1"/>
    <w:rsid w:val="00186F5C"/>
    <w:rsid w:val="001932F9"/>
    <w:rsid w:val="00193F5E"/>
    <w:rsid w:val="001A0045"/>
    <w:rsid w:val="001A69D9"/>
    <w:rsid w:val="001B399C"/>
    <w:rsid w:val="001B6A6F"/>
    <w:rsid w:val="001C4645"/>
    <w:rsid w:val="001C4B90"/>
    <w:rsid w:val="001C55C8"/>
    <w:rsid w:val="001D7004"/>
    <w:rsid w:val="001F10C2"/>
    <w:rsid w:val="001F10D6"/>
    <w:rsid w:val="0020131D"/>
    <w:rsid w:val="002067D3"/>
    <w:rsid w:val="0021048E"/>
    <w:rsid w:val="00211CD0"/>
    <w:rsid w:val="002160B8"/>
    <w:rsid w:val="00220B66"/>
    <w:rsid w:val="002223CD"/>
    <w:rsid w:val="002407BB"/>
    <w:rsid w:val="00251FDE"/>
    <w:rsid w:val="00252029"/>
    <w:rsid w:val="00252085"/>
    <w:rsid w:val="00252A5A"/>
    <w:rsid w:val="002539EB"/>
    <w:rsid w:val="0026336E"/>
    <w:rsid w:val="00272F8D"/>
    <w:rsid w:val="00273806"/>
    <w:rsid w:val="0027458D"/>
    <w:rsid w:val="00274A15"/>
    <w:rsid w:val="002842C2"/>
    <w:rsid w:val="00286F91"/>
    <w:rsid w:val="0029572C"/>
    <w:rsid w:val="00296827"/>
    <w:rsid w:val="00297A88"/>
    <w:rsid w:val="002A3808"/>
    <w:rsid w:val="002A7A9A"/>
    <w:rsid w:val="002B4019"/>
    <w:rsid w:val="002B5D5D"/>
    <w:rsid w:val="002C260B"/>
    <w:rsid w:val="002C68A2"/>
    <w:rsid w:val="002D2001"/>
    <w:rsid w:val="002D4EA7"/>
    <w:rsid w:val="002D6847"/>
    <w:rsid w:val="002E4CF1"/>
    <w:rsid w:val="002F276D"/>
    <w:rsid w:val="002F579E"/>
    <w:rsid w:val="002F5C53"/>
    <w:rsid w:val="002F6107"/>
    <w:rsid w:val="002F643B"/>
    <w:rsid w:val="002F7F48"/>
    <w:rsid w:val="00303394"/>
    <w:rsid w:val="00306DD2"/>
    <w:rsid w:val="0031042E"/>
    <w:rsid w:val="00311B63"/>
    <w:rsid w:val="00312C27"/>
    <w:rsid w:val="003161A1"/>
    <w:rsid w:val="0032188D"/>
    <w:rsid w:val="00322182"/>
    <w:rsid w:val="00330780"/>
    <w:rsid w:val="003326D5"/>
    <w:rsid w:val="00334BFB"/>
    <w:rsid w:val="003455F9"/>
    <w:rsid w:val="00353BAA"/>
    <w:rsid w:val="00360CFB"/>
    <w:rsid w:val="00362974"/>
    <w:rsid w:val="00363A89"/>
    <w:rsid w:val="0037002D"/>
    <w:rsid w:val="003702A1"/>
    <w:rsid w:val="0037243E"/>
    <w:rsid w:val="00373CB9"/>
    <w:rsid w:val="00373E5B"/>
    <w:rsid w:val="00374A0C"/>
    <w:rsid w:val="00380D29"/>
    <w:rsid w:val="00381D2B"/>
    <w:rsid w:val="00382A18"/>
    <w:rsid w:val="0038540D"/>
    <w:rsid w:val="003864D3"/>
    <w:rsid w:val="003866A0"/>
    <w:rsid w:val="003A0D37"/>
    <w:rsid w:val="003A3AB9"/>
    <w:rsid w:val="003A3C18"/>
    <w:rsid w:val="003A410D"/>
    <w:rsid w:val="003B1509"/>
    <w:rsid w:val="003B321C"/>
    <w:rsid w:val="003B387B"/>
    <w:rsid w:val="003B787B"/>
    <w:rsid w:val="003C3000"/>
    <w:rsid w:val="003D3173"/>
    <w:rsid w:val="003D3F37"/>
    <w:rsid w:val="003D73B6"/>
    <w:rsid w:val="003E012A"/>
    <w:rsid w:val="003E2257"/>
    <w:rsid w:val="003E258D"/>
    <w:rsid w:val="003E6DCF"/>
    <w:rsid w:val="003F0C2A"/>
    <w:rsid w:val="003F6A2D"/>
    <w:rsid w:val="004001B6"/>
    <w:rsid w:val="00401ECA"/>
    <w:rsid w:val="00403100"/>
    <w:rsid w:val="00404544"/>
    <w:rsid w:val="0040475A"/>
    <w:rsid w:val="0040685A"/>
    <w:rsid w:val="00414051"/>
    <w:rsid w:val="00415F17"/>
    <w:rsid w:val="00424F50"/>
    <w:rsid w:val="00426CDA"/>
    <w:rsid w:val="004302B9"/>
    <w:rsid w:val="004305CD"/>
    <w:rsid w:val="00431C34"/>
    <w:rsid w:val="00435153"/>
    <w:rsid w:val="00437B1C"/>
    <w:rsid w:val="004410C0"/>
    <w:rsid w:val="00442638"/>
    <w:rsid w:val="004431D6"/>
    <w:rsid w:val="00451730"/>
    <w:rsid w:val="00454E41"/>
    <w:rsid w:val="00463BCF"/>
    <w:rsid w:val="00471DAF"/>
    <w:rsid w:val="004725B2"/>
    <w:rsid w:val="00472CBD"/>
    <w:rsid w:val="00475F04"/>
    <w:rsid w:val="004766E7"/>
    <w:rsid w:val="0048392D"/>
    <w:rsid w:val="00485D27"/>
    <w:rsid w:val="00486EA2"/>
    <w:rsid w:val="004979B3"/>
    <w:rsid w:val="004A5437"/>
    <w:rsid w:val="004B6B59"/>
    <w:rsid w:val="004B78D3"/>
    <w:rsid w:val="004D0551"/>
    <w:rsid w:val="004D086E"/>
    <w:rsid w:val="004D261C"/>
    <w:rsid w:val="004D41C3"/>
    <w:rsid w:val="004D447C"/>
    <w:rsid w:val="004D6282"/>
    <w:rsid w:val="004E0F39"/>
    <w:rsid w:val="004E576C"/>
    <w:rsid w:val="004E58D0"/>
    <w:rsid w:val="004E6FCD"/>
    <w:rsid w:val="004E74D0"/>
    <w:rsid w:val="004F421D"/>
    <w:rsid w:val="004F7D40"/>
    <w:rsid w:val="005000AC"/>
    <w:rsid w:val="00503FB9"/>
    <w:rsid w:val="00505BD3"/>
    <w:rsid w:val="0051268B"/>
    <w:rsid w:val="00514DA8"/>
    <w:rsid w:val="00520756"/>
    <w:rsid w:val="00521F87"/>
    <w:rsid w:val="0053147E"/>
    <w:rsid w:val="00531AB7"/>
    <w:rsid w:val="00531C09"/>
    <w:rsid w:val="0053504E"/>
    <w:rsid w:val="00536BE9"/>
    <w:rsid w:val="00540CEE"/>
    <w:rsid w:val="0054623F"/>
    <w:rsid w:val="00546B24"/>
    <w:rsid w:val="005478FB"/>
    <w:rsid w:val="00552905"/>
    <w:rsid w:val="00553B12"/>
    <w:rsid w:val="00553B82"/>
    <w:rsid w:val="005565DB"/>
    <w:rsid w:val="00564E0B"/>
    <w:rsid w:val="00570B15"/>
    <w:rsid w:val="00570FA1"/>
    <w:rsid w:val="0057151E"/>
    <w:rsid w:val="00573C88"/>
    <w:rsid w:val="0057727E"/>
    <w:rsid w:val="00581E23"/>
    <w:rsid w:val="00583967"/>
    <w:rsid w:val="005910B4"/>
    <w:rsid w:val="00594CDF"/>
    <w:rsid w:val="00594F01"/>
    <w:rsid w:val="005C0167"/>
    <w:rsid w:val="005C1D02"/>
    <w:rsid w:val="005C2A8F"/>
    <w:rsid w:val="005C2CD6"/>
    <w:rsid w:val="005C493B"/>
    <w:rsid w:val="005C5491"/>
    <w:rsid w:val="005C5C3D"/>
    <w:rsid w:val="005D195D"/>
    <w:rsid w:val="005D7CBD"/>
    <w:rsid w:val="005E0538"/>
    <w:rsid w:val="005E47B0"/>
    <w:rsid w:val="005F228D"/>
    <w:rsid w:val="005F5040"/>
    <w:rsid w:val="00600D48"/>
    <w:rsid w:val="00602F00"/>
    <w:rsid w:val="006061ED"/>
    <w:rsid w:val="00610161"/>
    <w:rsid w:val="00611014"/>
    <w:rsid w:val="0061546B"/>
    <w:rsid w:val="00617691"/>
    <w:rsid w:val="00625417"/>
    <w:rsid w:val="00627493"/>
    <w:rsid w:val="006279BD"/>
    <w:rsid w:val="006301C6"/>
    <w:rsid w:val="00631A4D"/>
    <w:rsid w:val="00632744"/>
    <w:rsid w:val="00640C2C"/>
    <w:rsid w:val="00641FF3"/>
    <w:rsid w:val="0064677B"/>
    <w:rsid w:val="00647509"/>
    <w:rsid w:val="00650023"/>
    <w:rsid w:val="00650D85"/>
    <w:rsid w:val="00657F86"/>
    <w:rsid w:val="00662B71"/>
    <w:rsid w:val="00664AEC"/>
    <w:rsid w:val="006659B0"/>
    <w:rsid w:val="006678D0"/>
    <w:rsid w:val="0068150E"/>
    <w:rsid w:val="006853BD"/>
    <w:rsid w:val="00687B4A"/>
    <w:rsid w:val="0069302D"/>
    <w:rsid w:val="00693DC6"/>
    <w:rsid w:val="006A3513"/>
    <w:rsid w:val="006A3A86"/>
    <w:rsid w:val="006A770D"/>
    <w:rsid w:val="006B10AA"/>
    <w:rsid w:val="006B415F"/>
    <w:rsid w:val="006B66ED"/>
    <w:rsid w:val="006C0CEF"/>
    <w:rsid w:val="006C6DB2"/>
    <w:rsid w:val="006D367D"/>
    <w:rsid w:val="006D6D74"/>
    <w:rsid w:val="006E234F"/>
    <w:rsid w:val="006F10ED"/>
    <w:rsid w:val="006F3FCD"/>
    <w:rsid w:val="007013B8"/>
    <w:rsid w:val="00704C45"/>
    <w:rsid w:val="007068AF"/>
    <w:rsid w:val="007108FD"/>
    <w:rsid w:val="0071393D"/>
    <w:rsid w:val="007167A9"/>
    <w:rsid w:val="0071781F"/>
    <w:rsid w:val="00720096"/>
    <w:rsid w:val="00720A4C"/>
    <w:rsid w:val="0072196C"/>
    <w:rsid w:val="00725508"/>
    <w:rsid w:val="00725C3B"/>
    <w:rsid w:val="00731AA5"/>
    <w:rsid w:val="00733FD3"/>
    <w:rsid w:val="007360B7"/>
    <w:rsid w:val="00736C4F"/>
    <w:rsid w:val="00743525"/>
    <w:rsid w:val="00744198"/>
    <w:rsid w:val="007443B0"/>
    <w:rsid w:val="007444E8"/>
    <w:rsid w:val="0076347B"/>
    <w:rsid w:val="00770309"/>
    <w:rsid w:val="00771ACB"/>
    <w:rsid w:val="007758D7"/>
    <w:rsid w:val="00781DC6"/>
    <w:rsid w:val="00784543"/>
    <w:rsid w:val="0078520E"/>
    <w:rsid w:val="007930A6"/>
    <w:rsid w:val="007A7290"/>
    <w:rsid w:val="007B5D63"/>
    <w:rsid w:val="007B6890"/>
    <w:rsid w:val="007C1157"/>
    <w:rsid w:val="007D04CA"/>
    <w:rsid w:val="007D0C60"/>
    <w:rsid w:val="007D2AD7"/>
    <w:rsid w:val="007D341D"/>
    <w:rsid w:val="007D4596"/>
    <w:rsid w:val="007D4B7F"/>
    <w:rsid w:val="007E3689"/>
    <w:rsid w:val="007E7999"/>
    <w:rsid w:val="007F178A"/>
    <w:rsid w:val="007F35AC"/>
    <w:rsid w:val="00800E2E"/>
    <w:rsid w:val="0080330A"/>
    <w:rsid w:val="00803AB5"/>
    <w:rsid w:val="0080577A"/>
    <w:rsid w:val="0081130D"/>
    <w:rsid w:val="00813C49"/>
    <w:rsid w:val="008156E9"/>
    <w:rsid w:val="008166BC"/>
    <w:rsid w:val="00824F8C"/>
    <w:rsid w:val="008269AD"/>
    <w:rsid w:val="00826DCD"/>
    <w:rsid w:val="008310DE"/>
    <w:rsid w:val="00833F04"/>
    <w:rsid w:val="008400E7"/>
    <w:rsid w:val="00845F08"/>
    <w:rsid w:val="008521F4"/>
    <w:rsid w:val="0085277B"/>
    <w:rsid w:val="00862408"/>
    <w:rsid w:val="00864755"/>
    <w:rsid w:val="00867863"/>
    <w:rsid w:val="00875336"/>
    <w:rsid w:val="00875D4B"/>
    <w:rsid w:val="0088277A"/>
    <w:rsid w:val="00884BD7"/>
    <w:rsid w:val="00885238"/>
    <w:rsid w:val="0088727B"/>
    <w:rsid w:val="0089123D"/>
    <w:rsid w:val="00896A38"/>
    <w:rsid w:val="008A117D"/>
    <w:rsid w:val="008C2637"/>
    <w:rsid w:val="008C3251"/>
    <w:rsid w:val="008C3B62"/>
    <w:rsid w:val="008C70C4"/>
    <w:rsid w:val="008D0025"/>
    <w:rsid w:val="008D1DA6"/>
    <w:rsid w:val="008D37E7"/>
    <w:rsid w:val="008E3A43"/>
    <w:rsid w:val="008E3CC6"/>
    <w:rsid w:val="008E3F02"/>
    <w:rsid w:val="008E5774"/>
    <w:rsid w:val="008E63C4"/>
    <w:rsid w:val="008F4177"/>
    <w:rsid w:val="009021DA"/>
    <w:rsid w:val="00902911"/>
    <w:rsid w:val="009035B3"/>
    <w:rsid w:val="00903839"/>
    <w:rsid w:val="00910960"/>
    <w:rsid w:val="009119B9"/>
    <w:rsid w:val="00913EFF"/>
    <w:rsid w:val="00916176"/>
    <w:rsid w:val="009173F8"/>
    <w:rsid w:val="009202D2"/>
    <w:rsid w:val="009219D2"/>
    <w:rsid w:val="009254C4"/>
    <w:rsid w:val="00931341"/>
    <w:rsid w:val="00931F32"/>
    <w:rsid w:val="00934E12"/>
    <w:rsid w:val="00935E77"/>
    <w:rsid w:val="0093634E"/>
    <w:rsid w:val="00941F40"/>
    <w:rsid w:val="00963A0E"/>
    <w:rsid w:val="009656CE"/>
    <w:rsid w:val="00972983"/>
    <w:rsid w:val="00974166"/>
    <w:rsid w:val="009804BC"/>
    <w:rsid w:val="009815A4"/>
    <w:rsid w:val="0098299C"/>
    <w:rsid w:val="00984516"/>
    <w:rsid w:val="00987FC3"/>
    <w:rsid w:val="00990F4C"/>
    <w:rsid w:val="009918CE"/>
    <w:rsid w:val="00994150"/>
    <w:rsid w:val="00994F8D"/>
    <w:rsid w:val="00996353"/>
    <w:rsid w:val="00997EA6"/>
    <w:rsid w:val="009A29CF"/>
    <w:rsid w:val="009A3BA1"/>
    <w:rsid w:val="009A3E6D"/>
    <w:rsid w:val="009A6303"/>
    <w:rsid w:val="009B1620"/>
    <w:rsid w:val="009B2D2F"/>
    <w:rsid w:val="009B44C5"/>
    <w:rsid w:val="009B5FA5"/>
    <w:rsid w:val="009C090B"/>
    <w:rsid w:val="009C40DD"/>
    <w:rsid w:val="009C4EA7"/>
    <w:rsid w:val="009C6609"/>
    <w:rsid w:val="009D330A"/>
    <w:rsid w:val="009D5D71"/>
    <w:rsid w:val="009D6C89"/>
    <w:rsid w:val="009D7976"/>
    <w:rsid w:val="009D7D77"/>
    <w:rsid w:val="009D7E82"/>
    <w:rsid w:val="009E0983"/>
    <w:rsid w:val="009E20AC"/>
    <w:rsid w:val="009F21AE"/>
    <w:rsid w:val="009F4BCA"/>
    <w:rsid w:val="009F4C5C"/>
    <w:rsid w:val="00A005B3"/>
    <w:rsid w:val="00A05EAF"/>
    <w:rsid w:val="00A072C0"/>
    <w:rsid w:val="00A12C2F"/>
    <w:rsid w:val="00A1589B"/>
    <w:rsid w:val="00A17705"/>
    <w:rsid w:val="00A17E96"/>
    <w:rsid w:val="00A25E9F"/>
    <w:rsid w:val="00A27E5D"/>
    <w:rsid w:val="00A31136"/>
    <w:rsid w:val="00A341D8"/>
    <w:rsid w:val="00A51CF7"/>
    <w:rsid w:val="00A520E9"/>
    <w:rsid w:val="00A532A4"/>
    <w:rsid w:val="00A55EAA"/>
    <w:rsid w:val="00A65034"/>
    <w:rsid w:val="00A66334"/>
    <w:rsid w:val="00A7103B"/>
    <w:rsid w:val="00A72265"/>
    <w:rsid w:val="00A745E3"/>
    <w:rsid w:val="00A805C1"/>
    <w:rsid w:val="00A85BB0"/>
    <w:rsid w:val="00A91072"/>
    <w:rsid w:val="00A97DBB"/>
    <w:rsid w:val="00AA05BD"/>
    <w:rsid w:val="00AA17D7"/>
    <w:rsid w:val="00AA2086"/>
    <w:rsid w:val="00AA4057"/>
    <w:rsid w:val="00AA42C4"/>
    <w:rsid w:val="00AB0DB6"/>
    <w:rsid w:val="00AB2322"/>
    <w:rsid w:val="00AB3F4D"/>
    <w:rsid w:val="00AC1661"/>
    <w:rsid w:val="00AD22A0"/>
    <w:rsid w:val="00AD2E8F"/>
    <w:rsid w:val="00AD37EA"/>
    <w:rsid w:val="00AD4FA8"/>
    <w:rsid w:val="00AD5D95"/>
    <w:rsid w:val="00AE0E7C"/>
    <w:rsid w:val="00AE2885"/>
    <w:rsid w:val="00AE6CBA"/>
    <w:rsid w:val="00AE75A1"/>
    <w:rsid w:val="00AE7AE0"/>
    <w:rsid w:val="00AF217A"/>
    <w:rsid w:val="00AF545D"/>
    <w:rsid w:val="00AF69F0"/>
    <w:rsid w:val="00B12081"/>
    <w:rsid w:val="00B14249"/>
    <w:rsid w:val="00B16205"/>
    <w:rsid w:val="00B21754"/>
    <w:rsid w:val="00B22B85"/>
    <w:rsid w:val="00B31604"/>
    <w:rsid w:val="00B457F8"/>
    <w:rsid w:val="00B461FF"/>
    <w:rsid w:val="00B523AD"/>
    <w:rsid w:val="00B55E33"/>
    <w:rsid w:val="00B60F8E"/>
    <w:rsid w:val="00B61937"/>
    <w:rsid w:val="00B64DDE"/>
    <w:rsid w:val="00B77AD4"/>
    <w:rsid w:val="00B85520"/>
    <w:rsid w:val="00B969B6"/>
    <w:rsid w:val="00B97280"/>
    <w:rsid w:val="00B97963"/>
    <w:rsid w:val="00BA3C71"/>
    <w:rsid w:val="00BB67D3"/>
    <w:rsid w:val="00BC61EB"/>
    <w:rsid w:val="00BC7545"/>
    <w:rsid w:val="00BC7D3E"/>
    <w:rsid w:val="00BC7EC4"/>
    <w:rsid w:val="00BD03DC"/>
    <w:rsid w:val="00BD3615"/>
    <w:rsid w:val="00BD6F3C"/>
    <w:rsid w:val="00BE0A78"/>
    <w:rsid w:val="00BE179D"/>
    <w:rsid w:val="00BE3610"/>
    <w:rsid w:val="00BF083D"/>
    <w:rsid w:val="00BF321D"/>
    <w:rsid w:val="00BF3D53"/>
    <w:rsid w:val="00BF6EA1"/>
    <w:rsid w:val="00C0282D"/>
    <w:rsid w:val="00C061DF"/>
    <w:rsid w:val="00C06706"/>
    <w:rsid w:val="00C079CB"/>
    <w:rsid w:val="00C125ED"/>
    <w:rsid w:val="00C22EE6"/>
    <w:rsid w:val="00C2623D"/>
    <w:rsid w:val="00C33C4E"/>
    <w:rsid w:val="00C40A2E"/>
    <w:rsid w:val="00C41E72"/>
    <w:rsid w:val="00C523A9"/>
    <w:rsid w:val="00C53C2F"/>
    <w:rsid w:val="00C53ECA"/>
    <w:rsid w:val="00C552E3"/>
    <w:rsid w:val="00C61592"/>
    <w:rsid w:val="00C76302"/>
    <w:rsid w:val="00C76FD7"/>
    <w:rsid w:val="00C804C4"/>
    <w:rsid w:val="00C83387"/>
    <w:rsid w:val="00C83DDB"/>
    <w:rsid w:val="00C86227"/>
    <w:rsid w:val="00C915AC"/>
    <w:rsid w:val="00C93224"/>
    <w:rsid w:val="00C94634"/>
    <w:rsid w:val="00C94CCD"/>
    <w:rsid w:val="00CA473A"/>
    <w:rsid w:val="00CB5FAB"/>
    <w:rsid w:val="00CC0BCD"/>
    <w:rsid w:val="00CC0D12"/>
    <w:rsid w:val="00CC1ABF"/>
    <w:rsid w:val="00CC398E"/>
    <w:rsid w:val="00CD3780"/>
    <w:rsid w:val="00CD44D4"/>
    <w:rsid w:val="00CE43F6"/>
    <w:rsid w:val="00CE7592"/>
    <w:rsid w:val="00CF0E85"/>
    <w:rsid w:val="00CF3D77"/>
    <w:rsid w:val="00D03849"/>
    <w:rsid w:val="00D05AFD"/>
    <w:rsid w:val="00D05D5E"/>
    <w:rsid w:val="00D06E74"/>
    <w:rsid w:val="00D13F9A"/>
    <w:rsid w:val="00D20558"/>
    <w:rsid w:val="00D217EE"/>
    <w:rsid w:val="00D2615A"/>
    <w:rsid w:val="00D31A96"/>
    <w:rsid w:val="00D33045"/>
    <w:rsid w:val="00D40729"/>
    <w:rsid w:val="00D4385C"/>
    <w:rsid w:val="00D461E8"/>
    <w:rsid w:val="00D471D1"/>
    <w:rsid w:val="00D545C0"/>
    <w:rsid w:val="00D579D1"/>
    <w:rsid w:val="00D65324"/>
    <w:rsid w:val="00D65A92"/>
    <w:rsid w:val="00D70BCF"/>
    <w:rsid w:val="00D71F03"/>
    <w:rsid w:val="00D72691"/>
    <w:rsid w:val="00D7692C"/>
    <w:rsid w:val="00D82C09"/>
    <w:rsid w:val="00D94118"/>
    <w:rsid w:val="00D9631F"/>
    <w:rsid w:val="00D96556"/>
    <w:rsid w:val="00DA5987"/>
    <w:rsid w:val="00DA5F72"/>
    <w:rsid w:val="00DA7C41"/>
    <w:rsid w:val="00DC03D6"/>
    <w:rsid w:val="00DC57EC"/>
    <w:rsid w:val="00DE3345"/>
    <w:rsid w:val="00DE741E"/>
    <w:rsid w:val="00DF0348"/>
    <w:rsid w:val="00E01027"/>
    <w:rsid w:val="00E0138F"/>
    <w:rsid w:val="00E04C57"/>
    <w:rsid w:val="00E11084"/>
    <w:rsid w:val="00E11AF0"/>
    <w:rsid w:val="00E13664"/>
    <w:rsid w:val="00E14FE9"/>
    <w:rsid w:val="00E15C7D"/>
    <w:rsid w:val="00E26A14"/>
    <w:rsid w:val="00E317D2"/>
    <w:rsid w:val="00E3549B"/>
    <w:rsid w:val="00E35A78"/>
    <w:rsid w:val="00E432D3"/>
    <w:rsid w:val="00E51D7E"/>
    <w:rsid w:val="00E5580B"/>
    <w:rsid w:val="00E55B16"/>
    <w:rsid w:val="00E56263"/>
    <w:rsid w:val="00E64E47"/>
    <w:rsid w:val="00E655C1"/>
    <w:rsid w:val="00E6672D"/>
    <w:rsid w:val="00E66D1A"/>
    <w:rsid w:val="00E67D0E"/>
    <w:rsid w:val="00E7119A"/>
    <w:rsid w:val="00E71739"/>
    <w:rsid w:val="00E7739D"/>
    <w:rsid w:val="00E77ECD"/>
    <w:rsid w:val="00E84409"/>
    <w:rsid w:val="00E85924"/>
    <w:rsid w:val="00E91ED0"/>
    <w:rsid w:val="00E922AA"/>
    <w:rsid w:val="00E95E88"/>
    <w:rsid w:val="00EA4C57"/>
    <w:rsid w:val="00EA5800"/>
    <w:rsid w:val="00EB1B3E"/>
    <w:rsid w:val="00EB37A9"/>
    <w:rsid w:val="00EB6BB0"/>
    <w:rsid w:val="00EB6BEF"/>
    <w:rsid w:val="00EC0F3D"/>
    <w:rsid w:val="00EC487E"/>
    <w:rsid w:val="00EC6AE9"/>
    <w:rsid w:val="00ED35C7"/>
    <w:rsid w:val="00ED57BF"/>
    <w:rsid w:val="00EE0251"/>
    <w:rsid w:val="00EE1136"/>
    <w:rsid w:val="00EE1D9A"/>
    <w:rsid w:val="00F00436"/>
    <w:rsid w:val="00F028F5"/>
    <w:rsid w:val="00F06549"/>
    <w:rsid w:val="00F23254"/>
    <w:rsid w:val="00F279DF"/>
    <w:rsid w:val="00F279FA"/>
    <w:rsid w:val="00F341E1"/>
    <w:rsid w:val="00F370D5"/>
    <w:rsid w:val="00F5422C"/>
    <w:rsid w:val="00F54A2F"/>
    <w:rsid w:val="00F55C43"/>
    <w:rsid w:val="00F55E78"/>
    <w:rsid w:val="00F60AA7"/>
    <w:rsid w:val="00F60E70"/>
    <w:rsid w:val="00F61C4C"/>
    <w:rsid w:val="00F622B2"/>
    <w:rsid w:val="00F64B03"/>
    <w:rsid w:val="00F64EA3"/>
    <w:rsid w:val="00F656EA"/>
    <w:rsid w:val="00F657F7"/>
    <w:rsid w:val="00F67AAF"/>
    <w:rsid w:val="00F75656"/>
    <w:rsid w:val="00F77F71"/>
    <w:rsid w:val="00F813AE"/>
    <w:rsid w:val="00F8180E"/>
    <w:rsid w:val="00F84723"/>
    <w:rsid w:val="00F8501D"/>
    <w:rsid w:val="00F90B1F"/>
    <w:rsid w:val="00F91EE1"/>
    <w:rsid w:val="00F921B0"/>
    <w:rsid w:val="00F9237D"/>
    <w:rsid w:val="00F93FB9"/>
    <w:rsid w:val="00F978F4"/>
    <w:rsid w:val="00F97BBE"/>
    <w:rsid w:val="00F97F99"/>
    <w:rsid w:val="00FA0AF2"/>
    <w:rsid w:val="00FA3BC0"/>
    <w:rsid w:val="00FB0324"/>
    <w:rsid w:val="00FB12DF"/>
    <w:rsid w:val="00FB478B"/>
    <w:rsid w:val="00FB4C2B"/>
    <w:rsid w:val="00FB568B"/>
    <w:rsid w:val="00FB6081"/>
    <w:rsid w:val="00FC530B"/>
    <w:rsid w:val="00FC6B22"/>
    <w:rsid w:val="00FC7538"/>
    <w:rsid w:val="00FD18EA"/>
    <w:rsid w:val="00FD3B38"/>
    <w:rsid w:val="00FD5090"/>
    <w:rsid w:val="00FE4379"/>
    <w:rsid w:val="00FE51C2"/>
    <w:rsid w:val="00FF6B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0BEB"/>
  <w15:chartTrackingRefBased/>
  <w15:docId w15:val="{CC132E70-D259-47A2-8486-6949015C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B6"/>
    <w:rPr>
      <w:kern w:val="0"/>
      <w14:ligatures w14:val="none"/>
    </w:rPr>
  </w:style>
  <w:style w:type="paragraph" w:styleId="Heading1">
    <w:name w:val="heading 1"/>
    <w:basedOn w:val="Normal"/>
    <w:next w:val="Normal"/>
    <w:link w:val="Heading1Char"/>
    <w:uiPriority w:val="9"/>
    <w:qFormat/>
    <w:rsid w:val="00564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4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4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E0B"/>
    <w:rPr>
      <w:rFonts w:eastAsiaTheme="majorEastAsia" w:cstheme="majorBidi"/>
      <w:color w:val="272727" w:themeColor="text1" w:themeTint="D8"/>
    </w:rPr>
  </w:style>
  <w:style w:type="paragraph" w:styleId="Title">
    <w:name w:val="Title"/>
    <w:basedOn w:val="Normal"/>
    <w:next w:val="Normal"/>
    <w:link w:val="TitleChar"/>
    <w:uiPriority w:val="10"/>
    <w:qFormat/>
    <w:rsid w:val="00564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E0B"/>
    <w:pPr>
      <w:spacing w:before="160"/>
      <w:jc w:val="center"/>
    </w:pPr>
    <w:rPr>
      <w:i/>
      <w:iCs/>
      <w:color w:val="404040" w:themeColor="text1" w:themeTint="BF"/>
    </w:rPr>
  </w:style>
  <w:style w:type="character" w:customStyle="1" w:styleId="QuoteChar">
    <w:name w:val="Quote Char"/>
    <w:basedOn w:val="DefaultParagraphFont"/>
    <w:link w:val="Quote"/>
    <w:uiPriority w:val="29"/>
    <w:rsid w:val="00564E0B"/>
    <w:rPr>
      <w:i/>
      <w:iCs/>
      <w:color w:val="404040" w:themeColor="text1" w:themeTint="BF"/>
    </w:rPr>
  </w:style>
  <w:style w:type="paragraph" w:styleId="ListParagraph">
    <w:name w:val="List Paragraph"/>
    <w:basedOn w:val="Normal"/>
    <w:uiPriority w:val="34"/>
    <w:qFormat/>
    <w:rsid w:val="00564E0B"/>
    <w:pPr>
      <w:ind w:left="720"/>
      <w:contextualSpacing/>
    </w:pPr>
  </w:style>
  <w:style w:type="character" w:styleId="IntenseEmphasis">
    <w:name w:val="Intense Emphasis"/>
    <w:basedOn w:val="DefaultParagraphFont"/>
    <w:uiPriority w:val="21"/>
    <w:qFormat/>
    <w:rsid w:val="00564E0B"/>
    <w:rPr>
      <w:i/>
      <w:iCs/>
      <w:color w:val="0F4761" w:themeColor="accent1" w:themeShade="BF"/>
    </w:rPr>
  </w:style>
  <w:style w:type="paragraph" w:styleId="IntenseQuote">
    <w:name w:val="Intense Quote"/>
    <w:basedOn w:val="Normal"/>
    <w:next w:val="Normal"/>
    <w:link w:val="IntenseQuoteChar"/>
    <w:uiPriority w:val="30"/>
    <w:qFormat/>
    <w:rsid w:val="00564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E0B"/>
    <w:rPr>
      <w:i/>
      <w:iCs/>
      <w:color w:val="0F4761" w:themeColor="accent1" w:themeShade="BF"/>
    </w:rPr>
  </w:style>
  <w:style w:type="character" w:styleId="IntenseReference">
    <w:name w:val="Intense Reference"/>
    <w:basedOn w:val="DefaultParagraphFont"/>
    <w:uiPriority w:val="32"/>
    <w:qFormat/>
    <w:rsid w:val="00564E0B"/>
    <w:rPr>
      <w:b/>
      <w:bCs/>
      <w:smallCaps/>
      <w:color w:val="0F4761" w:themeColor="accent1" w:themeShade="BF"/>
      <w:spacing w:val="5"/>
    </w:rPr>
  </w:style>
  <w:style w:type="paragraph" w:styleId="NormalWeb">
    <w:name w:val="Normal (Web)"/>
    <w:basedOn w:val="Normal"/>
    <w:uiPriority w:val="99"/>
    <w:unhideWhenUsed/>
    <w:rsid w:val="00564E0B"/>
    <w:pPr>
      <w:spacing w:before="100" w:beforeAutospacing="1" w:after="100" w:afterAutospacing="1" w:line="240" w:lineRule="auto"/>
    </w:pPr>
    <w:rPr>
      <w:rFonts w:ascii="Calibri" w:hAnsi="Calibri" w:cs="Calibri"/>
      <w:lang w:eastAsia="en-GB"/>
    </w:rPr>
  </w:style>
  <w:style w:type="paragraph" w:customStyle="1" w:styleId="xmsonormal">
    <w:name w:val="x_msonormal"/>
    <w:basedOn w:val="Normal"/>
    <w:rsid w:val="00143EAE"/>
    <w:pPr>
      <w:spacing w:after="0" w:line="240" w:lineRule="auto"/>
    </w:pPr>
    <w:rPr>
      <w:rFonts w:ascii="Aptos" w:hAnsi="Aptos" w:cs="Aptos"/>
      <w:lang w:eastAsia="en-GB"/>
    </w:rPr>
  </w:style>
  <w:style w:type="character" w:styleId="Hyperlink">
    <w:name w:val="Hyperlink"/>
    <w:basedOn w:val="DefaultParagraphFont"/>
    <w:uiPriority w:val="99"/>
    <w:unhideWhenUsed/>
    <w:rsid w:val="00143EAE"/>
    <w:rPr>
      <w:color w:val="467886" w:themeColor="hyperlink"/>
      <w:u w:val="single"/>
    </w:rPr>
  </w:style>
  <w:style w:type="character" w:styleId="UnresolvedMention">
    <w:name w:val="Unresolved Mention"/>
    <w:basedOn w:val="DefaultParagraphFont"/>
    <w:uiPriority w:val="99"/>
    <w:semiHidden/>
    <w:unhideWhenUsed/>
    <w:rsid w:val="00D20558"/>
    <w:rPr>
      <w:color w:val="605E5C"/>
      <w:shd w:val="clear" w:color="auto" w:fill="E1DFDD"/>
    </w:rPr>
  </w:style>
  <w:style w:type="character" w:styleId="FollowedHyperlink">
    <w:name w:val="FollowedHyperlink"/>
    <w:basedOn w:val="DefaultParagraphFont"/>
    <w:uiPriority w:val="99"/>
    <w:semiHidden/>
    <w:unhideWhenUsed/>
    <w:rsid w:val="00DE741E"/>
    <w:rPr>
      <w:color w:val="96607D" w:themeColor="followedHyperlink"/>
      <w:u w:val="single"/>
    </w:rPr>
  </w:style>
  <w:style w:type="table" w:styleId="TableGrid">
    <w:name w:val="Table Grid"/>
    <w:basedOn w:val="TableNormal"/>
    <w:uiPriority w:val="39"/>
    <w:rsid w:val="0022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1754"/>
    <w:rPr>
      <w:b/>
      <w:bCs/>
    </w:rPr>
  </w:style>
  <w:style w:type="paragraph" w:styleId="Header">
    <w:name w:val="header"/>
    <w:basedOn w:val="Normal"/>
    <w:link w:val="HeaderChar"/>
    <w:uiPriority w:val="99"/>
    <w:unhideWhenUsed/>
    <w:rsid w:val="00451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730"/>
    <w:rPr>
      <w:kern w:val="0"/>
      <w14:ligatures w14:val="none"/>
    </w:rPr>
  </w:style>
  <w:style w:type="paragraph" w:styleId="Footer">
    <w:name w:val="footer"/>
    <w:basedOn w:val="Normal"/>
    <w:link w:val="FooterChar"/>
    <w:uiPriority w:val="99"/>
    <w:unhideWhenUsed/>
    <w:rsid w:val="00451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730"/>
    <w:rPr>
      <w:kern w:val="0"/>
      <w14:ligatures w14:val="none"/>
    </w:rPr>
  </w:style>
  <w:style w:type="paragraph" w:styleId="NoSpacing">
    <w:name w:val="No Spacing"/>
    <w:link w:val="NoSpacingChar"/>
    <w:uiPriority w:val="1"/>
    <w:qFormat/>
    <w:rsid w:val="001378D6"/>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378D6"/>
    <w:rPr>
      <w:rFonts w:eastAsiaTheme="minorEastAsia"/>
      <w:kern w:val="0"/>
      <w:lang w:val="en-US"/>
      <w14:ligatures w14:val="none"/>
    </w:rPr>
  </w:style>
  <w:style w:type="paragraph" w:styleId="TOCHeading">
    <w:name w:val="TOC Heading"/>
    <w:basedOn w:val="Heading1"/>
    <w:next w:val="Normal"/>
    <w:uiPriority w:val="39"/>
    <w:unhideWhenUsed/>
    <w:qFormat/>
    <w:rsid w:val="002D4EA7"/>
    <w:pPr>
      <w:spacing w:before="240" w:after="0"/>
      <w:outlineLvl w:val="9"/>
    </w:pPr>
    <w:rPr>
      <w:sz w:val="32"/>
      <w:szCs w:val="32"/>
      <w:lang w:val="en-US"/>
    </w:rPr>
  </w:style>
  <w:style w:type="paragraph" w:styleId="TOC2">
    <w:name w:val="toc 2"/>
    <w:basedOn w:val="Normal"/>
    <w:next w:val="Normal"/>
    <w:autoRedefine/>
    <w:uiPriority w:val="39"/>
    <w:unhideWhenUsed/>
    <w:rsid w:val="002D4EA7"/>
    <w:pPr>
      <w:spacing w:after="100"/>
      <w:ind w:left="220"/>
    </w:pPr>
  </w:style>
  <w:style w:type="paragraph" w:styleId="TOC1">
    <w:name w:val="toc 1"/>
    <w:basedOn w:val="Normal"/>
    <w:next w:val="Normal"/>
    <w:autoRedefine/>
    <w:uiPriority w:val="39"/>
    <w:unhideWhenUsed/>
    <w:rsid w:val="001434E4"/>
    <w:pPr>
      <w:tabs>
        <w:tab w:val="left" w:pos="720"/>
        <w:tab w:val="right" w:leader="dot" w:pos="901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5614">
      <w:bodyDiv w:val="1"/>
      <w:marLeft w:val="0"/>
      <w:marRight w:val="0"/>
      <w:marTop w:val="0"/>
      <w:marBottom w:val="0"/>
      <w:divBdr>
        <w:top w:val="none" w:sz="0" w:space="0" w:color="auto"/>
        <w:left w:val="none" w:sz="0" w:space="0" w:color="auto"/>
        <w:bottom w:val="none" w:sz="0" w:space="0" w:color="auto"/>
        <w:right w:val="none" w:sz="0" w:space="0" w:color="auto"/>
      </w:divBdr>
    </w:div>
    <w:div w:id="81223010">
      <w:bodyDiv w:val="1"/>
      <w:marLeft w:val="0"/>
      <w:marRight w:val="0"/>
      <w:marTop w:val="0"/>
      <w:marBottom w:val="0"/>
      <w:divBdr>
        <w:top w:val="none" w:sz="0" w:space="0" w:color="auto"/>
        <w:left w:val="none" w:sz="0" w:space="0" w:color="auto"/>
        <w:bottom w:val="none" w:sz="0" w:space="0" w:color="auto"/>
        <w:right w:val="none" w:sz="0" w:space="0" w:color="auto"/>
      </w:divBdr>
    </w:div>
    <w:div w:id="85420528">
      <w:bodyDiv w:val="1"/>
      <w:marLeft w:val="0"/>
      <w:marRight w:val="0"/>
      <w:marTop w:val="0"/>
      <w:marBottom w:val="0"/>
      <w:divBdr>
        <w:top w:val="none" w:sz="0" w:space="0" w:color="auto"/>
        <w:left w:val="none" w:sz="0" w:space="0" w:color="auto"/>
        <w:bottom w:val="none" w:sz="0" w:space="0" w:color="auto"/>
        <w:right w:val="none" w:sz="0" w:space="0" w:color="auto"/>
      </w:divBdr>
    </w:div>
    <w:div w:id="181673485">
      <w:bodyDiv w:val="1"/>
      <w:marLeft w:val="0"/>
      <w:marRight w:val="0"/>
      <w:marTop w:val="0"/>
      <w:marBottom w:val="0"/>
      <w:divBdr>
        <w:top w:val="none" w:sz="0" w:space="0" w:color="auto"/>
        <w:left w:val="none" w:sz="0" w:space="0" w:color="auto"/>
        <w:bottom w:val="none" w:sz="0" w:space="0" w:color="auto"/>
        <w:right w:val="none" w:sz="0" w:space="0" w:color="auto"/>
      </w:divBdr>
    </w:div>
    <w:div w:id="210532122">
      <w:bodyDiv w:val="1"/>
      <w:marLeft w:val="0"/>
      <w:marRight w:val="0"/>
      <w:marTop w:val="0"/>
      <w:marBottom w:val="0"/>
      <w:divBdr>
        <w:top w:val="none" w:sz="0" w:space="0" w:color="auto"/>
        <w:left w:val="none" w:sz="0" w:space="0" w:color="auto"/>
        <w:bottom w:val="none" w:sz="0" w:space="0" w:color="auto"/>
        <w:right w:val="none" w:sz="0" w:space="0" w:color="auto"/>
      </w:divBdr>
    </w:div>
    <w:div w:id="262104823">
      <w:bodyDiv w:val="1"/>
      <w:marLeft w:val="0"/>
      <w:marRight w:val="0"/>
      <w:marTop w:val="0"/>
      <w:marBottom w:val="0"/>
      <w:divBdr>
        <w:top w:val="none" w:sz="0" w:space="0" w:color="auto"/>
        <w:left w:val="none" w:sz="0" w:space="0" w:color="auto"/>
        <w:bottom w:val="none" w:sz="0" w:space="0" w:color="auto"/>
        <w:right w:val="none" w:sz="0" w:space="0" w:color="auto"/>
      </w:divBdr>
    </w:div>
    <w:div w:id="265114973">
      <w:bodyDiv w:val="1"/>
      <w:marLeft w:val="0"/>
      <w:marRight w:val="0"/>
      <w:marTop w:val="0"/>
      <w:marBottom w:val="0"/>
      <w:divBdr>
        <w:top w:val="none" w:sz="0" w:space="0" w:color="auto"/>
        <w:left w:val="none" w:sz="0" w:space="0" w:color="auto"/>
        <w:bottom w:val="none" w:sz="0" w:space="0" w:color="auto"/>
        <w:right w:val="none" w:sz="0" w:space="0" w:color="auto"/>
      </w:divBdr>
    </w:div>
    <w:div w:id="442383875">
      <w:bodyDiv w:val="1"/>
      <w:marLeft w:val="0"/>
      <w:marRight w:val="0"/>
      <w:marTop w:val="0"/>
      <w:marBottom w:val="0"/>
      <w:divBdr>
        <w:top w:val="none" w:sz="0" w:space="0" w:color="auto"/>
        <w:left w:val="none" w:sz="0" w:space="0" w:color="auto"/>
        <w:bottom w:val="none" w:sz="0" w:space="0" w:color="auto"/>
        <w:right w:val="none" w:sz="0" w:space="0" w:color="auto"/>
      </w:divBdr>
    </w:div>
    <w:div w:id="496774631">
      <w:bodyDiv w:val="1"/>
      <w:marLeft w:val="0"/>
      <w:marRight w:val="0"/>
      <w:marTop w:val="0"/>
      <w:marBottom w:val="0"/>
      <w:divBdr>
        <w:top w:val="none" w:sz="0" w:space="0" w:color="auto"/>
        <w:left w:val="none" w:sz="0" w:space="0" w:color="auto"/>
        <w:bottom w:val="none" w:sz="0" w:space="0" w:color="auto"/>
        <w:right w:val="none" w:sz="0" w:space="0" w:color="auto"/>
      </w:divBdr>
    </w:div>
    <w:div w:id="619997318">
      <w:bodyDiv w:val="1"/>
      <w:marLeft w:val="0"/>
      <w:marRight w:val="0"/>
      <w:marTop w:val="0"/>
      <w:marBottom w:val="0"/>
      <w:divBdr>
        <w:top w:val="none" w:sz="0" w:space="0" w:color="auto"/>
        <w:left w:val="none" w:sz="0" w:space="0" w:color="auto"/>
        <w:bottom w:val="none" w:sz="0" w:space="0" w:color="auto"/>
        <w:right w:val="none" w:sz="0" w:space="0" w:color="auto"/>
      </w:divBdr>
    </w:div>
    <w:div w:id="627249853">
      <w:bodyDiv w:val="1"/>
      <w:marLeft w:val="0"/>
      <w:marRight w:val="0"/>
      <w:marTop w:val="0"/>
      <w:marBottom w:val="0"/>
      <w:divBdr>
        <w:top w:val="none" w:sz="0" w:space="0" w:color="auto"/>
        <w:left w:val="none" w:sz="0" w:space="0" w:color="auto"/>
        <w:bottom w:val="none" w:sz="0" w:space="0" w:color="auto"/>
        <w:right w:val="none" w:sz="0" w:space="0" w:color="auto"/>
      </w:divBdr>
    </w:div>
    <w:div w:id="651372222">
      <w:bodyDiv w:val="1"/>
      <w:marLeft w:val="0"/>
      <w:marRight w:val="0"/>
      <w:marTop w:val="0"/>
      <w:marBottom w:val="0"/>
      <w:divBdr>
        <w:top w:val="none" w:sz="0" w:space="0" w:color="auto"/>
        <w:left w:val="none" w:sz="0" w:space="0" w:color="auto"/>
        <w:bottom w:val="none" w:sz="0" w:space="0" w:color="auto"/>
        <w:right w:val="none" w:sz="0" w:space="0" w:color="auto"/>
      </w:divBdr>
    </w:div>
    <w:div w:id="680818685">
      <w:bodyDiv w:val="1"/>
      <w:marLeft w:val="0"/>
      <w:marRight w:val="0"/>
      <w:marTop w:val="0"/>
      <w:marBottom w:val="0"/>
      <w:divBdr>
        <w:top w:val="none" w:sz="0" w:space="0" w:color="auto"/>
        <w:left w:val="none" w:sz="0" w:space="0" w:color="auto"/>
        <w:bottom w:val="none" w:sz="0" w:space="0" w:color="auto"/>
        <w:right w:val="none" w:sz="0" w:space="0" w:color="auto"/>
      </w:divBdr>
    </w:div>
    <w:div w:id="689918917">
      <w:bodyDiv w:val="1"/>
      <w:marLeft w:val="0"/>
      <w:marRight w:val="0"/>
      <w:marTop w:val="0"/>
      <w:marBottom w:val="0"/>
      <w:divBdr>
        <w:top w:val="none" w:sz="0" w:space="0" w:color="auto"/>
        <w:left w:val="none" w:sz="0" w:space="0" w:color="auto"/>
        <w:bottom w:val="none" w:sz="0" w:space="0" w:color="auto"/>
        <w:right w:val="none" w:sz="0" w:space="0" w:color="auto"/>
      </w:divBdr>
    </w:div>
    <w:div w:id="723524438">
      <w:bodyDiv w:val="1"/>
      <w:marLeft w:val="0"/>
      <w:marRight w:val="0"/>
      <w:marTop w:val="0"/>
      <w:marBottom w:val="0"/>
      <w:divBdr>
        <w:top w:val="none" w:sz="0" w:space="0" w:color="auto"/>
        <w:left w:val="none" w:sz="0" w:space="0" w:color="auto"/>
        <w:bottom w:val="none" w:sz="0" w:space="0" w:color="auto"/>
        <w:right w:val="none" w:sz="0" w:space="0" w:color="auto"/>
      </w:divBdr>
    </w:div>
    <w:div w:id="778569836">
      <w:bodyDiv w:val="1"/>
      <w:marLeft w:val="0"/>
      <w:marRight w:val="0"/>
      <w:marTop w:val="0"/>
      <w:marBottom w:val="0"/>
      <w:divBdr>
        <w:top w:val="none" w:sz="0" w:space="0" w:color="auto"/>
        <w:left w:val="none" w:sz="0" w:space="0" w:color="auto"/>
        <w:bottom w:val="none" w:sz="0" w:space="0" w:color="auto"/>
        <w:right w:val="none" w:sz="0" w:space="0" w:color="auto"/>
      </w:divBdr>
    </w:div>
    <w:div w:id="851182834">
      <w:bodyDiv w:val="1"/>
      <w:marLeft w:val="0"/>
      <w:marRight w:val="0"/>
      <w:marTop w:val="0"/>
      <w:marBottom w:val="0"/>
      <w:divBdr>
        <w:top w:val="none" w:sz="0" w:space="0" w:color="auto"/>
        <w:left w:val="none" w:sz="0" w:space="0" w:color="auto"/>
        <w:bottom w:val="none" w:sz="0" w:space="0" w:color="auto"/>
        <w:right w:val="none" w:sz="0" w:space="0" w:color="auto"/>
      </w:divBdr>
    </w:div>
    <w:div w:id="887839928">
      <w:bodyDiv w:val="1"/>
      <w:marLeft w:val="0"/>
      <w:marRight w:val="0"/>
      <w:marTop w:val="0"/>
      <w:marBottom w:val="0"/>
      <w:divBdr>
        <w:top w:val="none" w:sz="0" w:space="0" w:color="auto"/>
        <w:left w:val="none" w:sz="0" w:space="0" w:color="auto"/>
        <w:bottom w:val="none" w:sz="0" w:space="0" w:color="auto"/>
        <w:right w:val="none" w:sz="0" w:space="0" w:color="auto"/>
      </w:divBdr>
    </w:div>
    <w:div w:id="923150517">
      <w:bodyDiv w:val="1"/>
      <w:marLeft w:val="0"/>
      <w:marRight w:val="0"/>
      <w:marTop w:val="0"/>
      <w:marBottom w:val="0"/>
      <w:divBdr>
        <w:top w:val="none" w:sz="0" w:space="0" w:color="auto"/>
        <w:left w:val="none" w:sz="0" w:space="0" w:color="auto"/>
        <w:bottom w:val="none" w:sz="0" w:space="0" w:color="auto"/>
        <w:right w:val="none" w:sz="0" w:space="0" w:color="auto"/>
      </w:divBdr>
    </w:div>
    <w:div w:id="968557866">
      <w:bodyDiv w:val="1"/>
      <w:marLeft w:val="0"/>
      <w:marRight w:val="0"/>
      <w:marTop w:val="0"/>
      <w:marBottom w:val="0"/>
      <w:divBdr>
        <w:top w:val="none" w:sz="0" w:space="0" w:color="auto"/>
        <w:left w:val="none" w:sz="0" w:space="0" w:color="auto"/>
        <w:bottom w:val="none" w:sz="0" w:space="0" w:color="auto"/>
        <w:right w:val="none" w:sz="0" w:space="0" w:color="auto"/>
      </w:divBdr>
    </w:div>
    <w:div w:id="1087193750">
      <w:bodyDiv w:val="1"/>
      <w:marLeft w:val="0"/>
      <w:marRight w:val="0"/>
      <w:marTop w:val="0"/>
      <w:marBottom w:val="0"/>
      <w:divBdr>
        <w:top w:val="none" w:sz="0" w:space="0" w:color="auto"/>
        <w:left w:val="none" w:sz="0" w:space="0" w:color="auto"/>
        <w:bottom w:val="none" w:sz="0" w:space="0" w:color="auto"/>
        <w:right w:val="none" w:sz="0" w:space="0" w:color="auto"/>
      </w:divBdr>
    </w:div>
    <w:div w:id="1103575008">
      <w:bodyDiv w:val="1"/>
      <w:marLeft w:val="0"/>
      <w:marRight w:val="0"/>
      <w:marTop w:val="0"/>
      <w:marBottom w:val="0"/>
      <w:divBdr>
        <w:top w:val="none" w:sz="0" w:space="0" w:color="auto"/>
        <w:left w:val="none" w:sz="0" w:space="0" w:color="auto"/>
        <w:bottom w:val="none" w:sz="0" w:space="0" w:color="auto"/>
        <w:right w:val="none" w:sz="0" w:space="0" w:color="auto"/>
      </w:divBdr>
    </w:div>
    <w:div w:id="1263411616">
      <w:bodyDiv w:val="1"/>
      <w:marLeft w:val="0"/>
      <w:marRight w:val="0"/>
      <w:marTop w:val="0"/>
      <w:marBottom w:val="0"/>
      <w:divBdr>
        <w:top w:val="none" w:sz="0" w:space="0" w:color="auto"/>
        <w:left w:val="none" w:sz="0" w:space="0" w:color="auto"/>
        <w:bottom w:val="none" w:sz="0" w:space="0" w:color="auto"/>
        <w:right w:val="none" w:sz="0" w:space="0" w:color="auto"/>
      </w:divBdr>
    </w:div>
    <w:div w:id="1313407577">
      <w:bodyDiv w:val="1"/>
      <w:marLeft w:val="0"/>
      <w:marRight w:val="0"/>
      <w:marTop w:val="0"/>
      <w:marBottom w:val="0"/>
      <w:divBdr>
        <w:top w:val="none" w:sz="0" w:space="0" w:color="auto"/>
        <w:left w:val="none" w:sz="0" w:space="0" w:color="auto"/>
        <w:bottom w:val="none" w:sz="0" w:space="0" w:color="auto"/>
        <w:right w:val="none" w:sz="0" w:space="0" w:color="auto"/>
      </w:divBdr>
    </w:div>
    <w:div w:id="1318147819">
      <w:bodyDiv w:val="1"/>
      <w:marLeft w:val="0"/>
      <w:marRight w:val="0"/>
      <w:marTop w:val="0"/>
      <w:marBottom w:val="0"/>
      <w:divBdr>
        <w:top w:val="none" w:sz="0" w:space="0" w:color="auto"/>
        <w:left w:val="none" w:sz="0" w:space="0" w:color="auto"/>
        <w:bottom w:val="none" w:sz="0" w:space="0" w:color="auto"/>
        <w:right w:val="none" w:sz="0" w:space="0" w:color="auto"/>
      </w:divBdr>
    </w:div>
    <w:div w:id="1322193089">
      <w:bodyDiv w:val="1"/>
      <w:marLeft w:val="0"/>
      <w:marRight w:val="0"/>
      <w:marTop w:val="0"/>
      <w:marBottom w:val="0"/>
      <w:divBdr>
        <w:top w:val="none" w:sz="0" w:space="0" w:color="auto"/>
        <w:left w:val="none" w:sz="0" w:space="0" w:color="auto"/>
        <w:bottom w:val="none" w:sz="0" w:space="0" w:color="auto"/>
        <w:right w:val="none" w:sz="0" w:space="0" w:color="auto"/>
      </w:divBdr>
    </w:div>
    <w:div w:id="1393502049">
      <w:bodyDiv w:val="1"/>
      <w:marLeft w:val="0"/>
      <w:marRight w:val="0"/>
      <w:marTop w:val="0"/>
      <w:marBottom w:val="0"/>
      <w:divBdr>
        <w:top w:val="none" w:sz="0" w:space="0" w:color="auto"/>
        <w:left w:val="none" w:sz="0" w:space="0" w:color="auto"/>
        <w:bottom w:val="none" w:sz="0" w:space="0" w:color="auto"/>
        <w:right w:val="none" w:sz="0" w:space="0" w:color="auto"/>
      </w:divBdr>
    </w:div>
    <w:div w:id="1600525048">
      <w:bodyDiv w:val="1"/>
      <w:marLeft w:val="0"/>
      <w:marRight w:val="0"/>
      <w:marTop w:val="0"/>
      <w:marBottom w:val="0"/>
      <w:divBdr>
        <w:top w:val="none" w:sz="0" w:space="0" w:color="auto"/>
        <w:left w:val="none" w:sz="0" w:space="0" w:color="auto"/>
        <w:bottom w:val="none" w:sz="0" w:space="0" w:color="auto"/>
        <w:right w:val="none" w:sz="0" w:space="0" w:color="auto"/>
      </w:divBdr>
    </w:div>
    <w:div w:id="1646155350">
      <w:bodyDiv w:val="1"/>
      <w:marLeft w:val="0"/>
      <w:marRight w:val="0"/>
      <w:marTop w:val="0"/>
      <w:marBottom w:val="0"/>
      <w:divBdr>
        <w:top w:val="none" w:sz="0" w:space="0" w:color="auto"/>
        <w:left w:val="none" w:sz="0" w:space="0" w:color="auto"/>
        <w:bottom w:val="none" w:sz="0" w:space="0" w:color="auto"/>
        <w:right w:val="none" w:sz="0" w:space="0" w:color="auto"/>
      </w:divBdr>
    </w:div>
    <w:div w:id="1750691714">
      <w:bodyDiv w:val="1"/>
      <w:marLeft w:val="0"/>
      <w:marRight w:val="0"/>
      <w:marTop w:val="0"/>
      <w:marBottom w:val="0"/>
      <w:divBdr>
        <w:top w:val="none" w:sz="0" w:space="0" w:color="auto"/>
        <w:left w:val="none" w:sz="0" w:space="0" w:color="auto"/>
        <w:bottom w:val="none" w:sz="0" w:space="0" w:color="auto"/>
        <w:right w:val="none" w:sz="0" w:space="0" w:color="auto"/>
      </w:divBdr>
    </w:div>
    <w:div w:id="1776516700">
      <w:bodyDiv w:val="1"/>
      <w:marLeft w:val="0"/>
      <w:marRight w:val="0"/>
      <w:marTop w:val="0"/>
      <w:marBottom w:val="0"/>
      <w:divBdr>
        <w:top w:val="none" w:sz="0" w:space="0" w:color="auto"/>
        <w:left w:val="none" w:sz="0" w:space="0" w:color="auto"/>
        <w:bottom w:val="none" w:sz="0" w:space="0" w:color="auto"/>
        <w:right w:val="none" w:sz="0" w:space="0" w:color="auto"/>
      </w:divBdr>
    </w:div>
    <w:div w:id="1817528324">
      <w:bodyDiv w:val="1"/>
      <w:marLeft w:val="0"/>
      <w:marRight w:val="0"/>
      <w:marTop w:val="0"/>
      <w:marBottom w:val="0"/>
      <w:divBdr>
        <w:top w:val="none" w:sz="0" w:space="0" w:color="auto"/>
        <w:left w:val="none" w:sz="0" w:space="0" w:color="auto"/>
        <w:bottom w:val="none" w:sz="0" w:space="0" w:color="auto"/>
        <w:right w:val="none" w:sz="0" w:space="0" w:color="auto"/>
      </w:divBdr>
    </w:div>
    <w:div w:id="190167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artificial-intelligence/guidance-on-ai-and-data-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nding@lancashire-p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ccaf28-3b2e-4794-bbae-e0b4d6377299" xsi:nil="true"/>
    <lcf76f155ced4ddcb4097134ff3c332f xmlns="031a22c0-ad99-4839-9fe3-738c488549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D364494CFC44AC8E19E1C7EC8B8F" ma:contentTypeVersion="10" ma:contentTypeDescription="Create a new document." ma:contentTypeScope="" ma:versionID="8223525c6d542d562e818550db4f272d">
  <xsd:schema xmlns:xsd="http://www.w3.org/2001/XMLSchema" xmlns:xs="http://www.w3.org/2001/XMLSchema" xmlns:p="http://schemas.microsoft.com/office/2006/metadata/properties" xmlns:ns2="031a22c0-ad99-4839-9fe3-738c48854943" xmlns:ns3="9eccaf28-3b2e-4794-bbae-e0b4d6377299" targetNamespace="http://schemas.microsoft.com/office/2006/metadata/properties" ma:root="true" ma:fieldsID="2824c7a0d627d4c624d3f78b03f6dd96" ns2:_="" ns3:_="">
    <xsd:import namespace="031a22c0-ad99-4839-9fe3-738c48854943"/>
    <xsd:import namespace="9eccaf28-3b2e-4794-bbae-e0b4d63772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22c0-ad99-4839-9fe3-738c48854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caf28-3b2e-4794-bbae-e0b4d63772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e0896-a7bd-41c6-83e1-ea2f60c9a6a2}" ma:internalName="TaxCatchAll" ma:showField="CatchAllData" ma:web="9eccaf28-3b2e-4794-bbae-e0b4d63772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AAA6-FC87-4300-A75B-C722FE595737}">
  <ds:schemaRefs>
    <ds:schemaRef ds:uri="http://schemas.microsoft.com/office/2006/metadata/properties"/>
    <ds:schemaRef ds:uri="http://schemas.microsoft.com/office/infopath/2007/PartnerControls"/>
    <ds:schemaRef ds:uri="9eccaf28-3b2e-4794-bbae-e0b4d6377299"/>
    <ds:schemaRef ds:uri="031a22c0-ad99-4839-9fe3-738c48854943"/>
  </ds:schemaRefs>
</ds:datastoreItem>
</file>

<file path=customXml/itemProps2.xml><?xml version="1.0" encoding="utf-8"?>
<ds:datastoreItem xmlns:ds="http://schemas.openxmlformats.org/officeDocument/2006/customXml" ds:itemID="{65CE8067-D406-4ED8-86CA-E587EA4C1D69}">
  <ds:schemaRefs>
    <ds:schemaRef ds:uri="http://schemas.microsoft.com/sharepoint/v3/contenttype/forms"/>
  </ds:schemaRefs>
</ds:datastoreItem>
</file>

<file path=customXml/itemProps3.xml><?xml version="1.0" encoding="utf-8"?>
<ds:datastoreItem xmlns:ds="http://schemas.openxmlformats.org/officeDocument/2006/customXml" ds:itemID="{EBA97E4E-3080-4254-BA3A-E9EBACA48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a22c0-ad99-4839-9fe3-738c48854943"/>
    <ds:schemaRef ds:uri="9eccaf28-3b2e-4794-bbae-e0b4d6377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16848-6A15-4232-B313-D94BDABCC430}">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1272</TotalTime>
  <Pages>12</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28364</CharactersWithSpaces>
  <SharedDoc>false</SharedDoc>
  <HLinks>
    <vt:vector size="126" baseType="variant">
      <vt:variant>
        <vt:i4>5701759</vt:i4>
      </vt:variant>
      <vt:variant>
        <vt:i4>120</vt:i4>
      </vt:variant>
      <vt:variant>
        <vt:i4>0</vt:i4>
      </vt:variant>
      <vt:variant>
        <vt:i4>5</vt:i4>
      </vt:variant>
      <vt:variant>
        <vt:lpwstr>mailto:Funding@lancashire-pcc.gov.uk</vt:lpwstr>
      </vt:variant>
      <vt:variant>
        <vt:lpwstr/>
      </vt:variant>
      <vt:variant>
        <vt:i4>3211321</vt:i4>
      </vt:variant>
      <vt:variant>
        <vt:i4>117</vt:i4>
      </vt:variant>
      <vt:variant>
        <vt:i4>0</vt:i4>
      </vt:variant>
      <vt:variant>
        <vt:i4>5</vt:i4>
      </vt:variant>
      <vt:variant>
        <vt:lpwstr>https://ico.org.uk/for-organisations/uk-gdpr-guidance-and-resources/artificial-intelligence/guidance-on-ai-and-data-protection/</vt:lpwstr>
      </vt:variant>
      <vt:variant>
        <vt:lpwstr/>
      </vt:variant>
      <vt:variant>
        <vt:i4>1572926</vt:i4>
      </vt:variant>
      <vt:variant>
        <vt:i4>110</vt:i4>
      </vt:variant>
      <vt:variant>
        <vt:i4>0</vt:i4>
      </vt:variant>
      <vt:variant>
        <vt:i4>5</vt:i4>
      </vt:variant>
      <vt:variant>
        <vt:lpwstr/>
      </vt:variant>
      <vt:variant>
        <vt:lpwstr>_Toc228430798</vt:lpwstr>
      </vt:variant>
      <vt:variant>
        <vt:i4>1572926</vt:i4>
      </vt:variant>
      <vt:variant>
        <vt:i4>104</vt:i4>
      </vt:variant>
      <vt:variant>
        <vt:i4>0</vt:i4>
      </vt:variant>
      <vt:variant>
        <vt:i4>5</vt:i4>
      </vt:variant>
      <vt:variant>
        <vt:lpwstr/>
      </vt:variant>
      <vt:variant>
        <vt:lpwstr>_Toc228430797</vt:lpwstr>
      </vt:variant>
      <vt:variant>
        <vt:i4>1572926</vt:i4>
      </vt:variant>
      <vt:variant>
        <vt:i4>98</vt:i4>
      </vt:variant>
      <vt:variant>
        <vt:i4>0</vt:i4>
      </vt:variant>
      <vt:variant>
        <vt:i4>5</vt:i4>
      </vt:variant>
      <vt:variant>
        <vt:lpwstr/>
      </vt:variant>
      <vt:variant>
        <vt:lpwstr>_Toc228430796</vt:lpwstr>
      </vt:variant>
      <vt:variant>
        <vt:i4>1572926</vt:i4>
      </vt:variant>
      <vt:variant>
        <vt:i4>92</vt:i4>
      </vt:variant>
      <vt:variant>
        <vt:i4>0</vt:i4>
      </vt:variant>
      <vt:variant>
        <vt:i4>5</vt:i4>
      </vt:variant>
      <vt:variant>
        <vt:lpwstr/>
      </vt:variant>
      <vt:variant>
        <vt:lpwstr>_Toc228430795</vt:lpwstr>
      </vt:variant>
      <vt:variant>
        <vt:i4>1572926</vt:i4>
      </vt:variant>
      <vt:variant>
        <vt:i4>86</vt:i4>
      </vt:variant>
      <vt:variant>
        <vt:i4>0</vt:i4>
      </vt:variant>
      <vt:variant>
        <vt:i4>5</vt:i4>
      </vt:variant>
      <vt:variant>
        <vt:lpwstr/>
      </vt:variant>
      <vt:variant>
        <vt:lpwstr>_Toc228430794</vt:lpwstr>
      </vt:variant>
      <vt:variant>
        <vt:i4>1572926</vt:i4>
      </vt:variant>
      <vt:variant>
        <vt:i4>80</vt:i4>
      </vt:variant>
      <vt:variant>
        <vt:i4>0</vt:i4>
      </vt:variant>
      <vt:variant>
        <vt:i4>5</vt:i4>
      </vt:variant>
      <vt:variant>
        <vt:lpwstr/>
      </vt:variant>
      <vt:variant>
        <vt:lpwstr>_Toc228430793</vt:lpwstr>
      </vt:variant>
      <vt:variant>
        <vt:i4>1572926</vt:i4>
      </vt:variant>
      <vt:variant>
        <vt:i4>74</vt:i4>
      </vt:variant>
      <vt:variant>
        <vt:i4>0</vt:i4>
      </vt:variant>
      <vt:variant>
        <vt:i4>5</vt:i4>
      </vt:variant>
      <vt:variant>
        <vt:lpwstr/>
      </vt:variant>
      <vt:variant>
        <vt:lpwstr>_Toc228430792</vt:lpwstr>
      </vt:variant>
      <vt:variant>
        <vt:i4>1572926</vt:i4>
      </vt:variant>
      <vt:variant>
        <vt:i4>68</vt:i4>
      </vt:variant>
      <vt:variant>
        <vt:i4>0</vt:i4>
      </vt:variant>
      <vt:variant>
        <vt:i4>5</vt:i4>
      </vt:variant>
      <vt:variant>
        <vt:lpwstr/>
      </vt:variant>
      <vt:variant>
        <vt:lpwstr>_Toc228430791</vt:lpwstr>
      </vt:variant>
      <vt:variant>
        <vt:i4>1572926</vt:i4>
      </vt:variant>
      <vt:variant>
        <vt:i4>62</vt:i4>
      </vt:variant>
      <vt:variant>
        <vt:i4>0</vt:i4>
      </vt:variant>
      <vt:variant>
        <vt:i4>5</vt:i4>
      </vt:variant>
      <vt:variant>
        <vt:lpwstr/>
      </vt:variant>
      <vt:variant>
        <vt:lpwstr>_Toc228430790</vt:lpwstr>
      </vt:variant>
      <vt:variant>
        <vt:i4>1638462</vt:i4>
      </vt:variant>
      <vt:variant>
        <vt:i4>56</vt:i4>
      </vt:variant>
      <vt:variant>
        <vt:i4>0</vt:i4>
      </vt:variant>
      <vt:variant>
        <vt:i4>5</vt:i4>
      </vt:variant>
      <vt:variant>
        <vt:lpwstr/>
      </vt:variant>
      <vt:variant>
        <vt:lpwstr>_Toc228430789</vt:lpwstr>
      </vt:variant>
      <vt:variant>
        <vt:i4>1638462</vt:i4>
      </vt:variant>
      <vt:variant>
        <vt:i4>50</vt:i4>
      </vt:variant>
      <vt:variant>
        <vt:i4>0</vt:i4>
      </vt:variant>
      <vt:variant>
        <vt:i4>5</vt:i4>
      </vt:variant>
      <vt:variant>
        <vt:lpwstr/>
      </vt:variant>
      <vt:variant>
        <vt:lpwstr>_Toc228430788</vt:lpwstr>
      </vt:variant>
      <vt:variant>
        <vt:i4>1638462</vt:i4>
      </vt:variant>
      <vt:variant>
        <vt:i4>44</vt:i4>
      </vt:variant>
      <vt:variant>
        <vt:i4>0</vt:i4>
      </vt:variant>
      <vt:variant>
        <vt:i4>5</vt:i4>
      </vt:variant>
      <vt:variant>
        <vt:lpwstr/>
      </vt:variant>
      <vt:variant>
        <vt:lpwstr>_Toc228430787</vt:lpwstr>
      </vt:variant>
      <vt:variant>
        <vt:i4>1638462</vt:i4>
      </vt:variant>
      <vt:variant>
        <vt:i4>38</vt:i4>
      </vt:variant>
      <vt:variant>
        <vt:i4>0</vt:i4>
      </vt:variant>
      <vt:variant>
        <vt:i4>5</vt:i4>
      </vt:variant>
      <vt:variant>
        <vt:lpwstr/>
      </vt:variant>
      <vt:variant>
        <vt:lpwstr>_Toc228430786</vt:lpwstr>
      </vt:variant>
      <vt:variant>
        <vt:i4>1638462</vt:i4>
      </vt:variant>
      <vt:variant>
        <vt:i4>32</vt:i4>
      </vt:variant>
      <vt:variant>
        <vt:i4>0</vt:i4>
      </vt:variant>
      <vt:variant>
        <vt:i4>5</vt:i4>
      </vt:variant>
      <vt:variant>
        <vt:lpwstr/>
      </vt:variant>
      <vt:variant>
        <vt:lpwstr>_Toc228430785</vt:lpwstr>
      </vt:variant>
      <vt:variant>
        <vt:i4>1638462</vt:i4>
      </vt:variant>
      <vt:variant>
        <vt:i4>26</vt:i4>
      </vt:variant>
      <vt:variant>
        <vt:i4>0</vt:i4>
      </vt:variant>
      <vt:variant>
        <vt:i4>5</vt:i4>
      </vt:variant>
      <vt:variant>
        <vt:lpwstr/>
      </vt:variant>
      <vt:variant>
        <vt:lpwstr>_Toc228430784</vt:lpwstr>
      </vt:variant>
      <vt:variant>
        <vt:i4>1638462</vt:i4>
      </vt:variant>
      <vt:variant>
        <vt:i4>20</vt:i4>
      </vt:variant>
      <vt:variant>
        <vt:i4>0</vt:i4>
      </vt:variant>
      <vt:variant>
        <vt:i4>5</vt:i4>
      </vt:variant>
      <vt:variant>
        <vt:lpwstr/>
      </vt:variant>
      <vt:variant>
        <vt:lpwstr>_Toc228430783</vt:lpwstr>
      </vt:variant>
      <vt:variant>
        <vt:i4>1638462</vt:i4>
      </vt:variant>
      <vt:variant>
        <vt:i4>14</vt:i4>
      </vt:variant>
      <vt:variant>
        <vt:i4>0</vt:i4>
      </vt:variant>
      <vt:variant>
        <vt:i4>5</vt:i4>
      </vt:variant>
      <vt:variant>
        <vt:lpwstr/>
      </vt:variant>
      <vt:variant>
        <vt:lpwstr>_Toc228430782</vt:lpwstr>
      </vt:variant>
      <vt:variant>
        <vt:i4>1638462</vt:i4>
      </vt:variant>
      <vt:variant>
        <vt:i4>8</vt:i4>
      </vt:variant>
      <vt:variant>
        <vt:i4>0</vt:i4>
      </vt:variant>
      <vt:variant>
        <vt:i4>5</vt:i4>
      </vt:variant>
      <vt:variant>
        <vt:lpwstr/>
      </vt:variant>
      <vt:variant>
        <vt:lpwstr>_Toc228430781</vt:lpwstr>
      </vt:variant>
      <vt:variant>
        <vt:i4>1638462</vt:i4>
      </vt:variant>
      <vt:variant>
        <vt:i4>2</vt:i4>
      </vt:variant>
      <vt:variant>
        <vt:i4>0</vt:i4>
      </vt:variant>
      <vt:variant>
        <vt:i4>5</vt:i4>
      </vt:variant>
      <vt:variant>
        <vt:lpwstr/>
      </vt:variant>
      <vt:variant>
        <vt:lpwstr>_Toc228430780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Willmott, Beth</dc:creator>
  <cp:keywords/>
  <dc:description/>
  <cp:lastModifiedBy>Willmott, Beth</cp:lastModifiedBy>
  <cp:revision>240</cp:revision>
  <cp:lastPrinted>2026-05-07T23:46:00Z</cp:lastPrinted>
  <dcterms:created xsi:type="dcterms:W3CDTF">2026-05-01T03:03:00Z</dcterms:created>
  <dcterms:modified xsi:type="dcterms:W3CDTF">2026-05-11T10:43:00Z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0x010100F502D364494CFC44AC8E19E1C7EC8B8F</vt:lpwstr>
  </property>
  <property fmtid="{D5CDD505-2E9C-101B-9397-08002B2CF9AE}" pid="3" name="MediaServiceImageTags">
    <vt:lpwstr/>
  </property>
</Properties>
</file>