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7ADF3" w14:textId="77777777" w:rsidR="00744947" w:rsidRPr="00744947" w:rsidRDefault="00744947" w:rsidP="008B064A">
      <w:pPr>
        <w:rPr>
          <w:rFonts w:ascii="Arial" w:hAnsi="Arial" w:cs="Arial"/>
          <w:b/>
          <w:bCs/>
          <w:u w:val="single"/>
        </w:rPr>
      </w:pPr>
    </w:p>
    <w:p w14:paraId="2BC80476" w14:textId="77777777" w:rsidR="00B67FCC" w:rsidRDefault="00B67FCC" w:rsidP="00B67FCC"/>
    <w:p w14:paraId="335FF690" w14:textId="77777777" w:rsidR="00B67FCC" w:rsidRPr="00B67FCC" w:rsidRDefault="00B67FCC" w:rsidP="00B67FCC">
      <w:pPr>
        <w:rPr>
          <w:rFonts w:ascii="Arial" w:hAnsi="Arial" w:cs="Arial"/>
          <w:b/>
          <w:bCs/>
          <w:sz w:val="24"/>
          <w:szCs w:val="24"/>
        </w:rPr>
      </w:pPr>
      <w:r w:rsidRPr="00B67FCC">
        <w:rPr>
          <w:rFonts w:ascii="Arial" w:hAnsi="Arial" w:cs="Arial"/>
          <w:b/>
          <w:bCs/>
          <w:sz w:val="24"/>
          <w:szCs w:val="24"/>
        </w:rPr>
        <w:t>Prevention Partnership Targeted Youth Diversion – Pilot Phase Grant Guidance</w:t>
      </w:r>
    </w:p>
    <w:p w14:paraId="3128118F" w14:textId="77777777" w:rsidR="00744947" w:rsidRPr="00744947" w:rsidRDefault="00744947" w:rsidP="00744947">
      <w:pPr>
        <w:rPr>
          <w:rFonts w:ascii="Arial" w:hAnsi="Arial" w:cs="Arial"/>
          <w:b/>
          <w:bCs/>
        </w:rPr>
      </w:pPr>
      <w:r w:rsidRPr="00744947">
        <w:rPr>
          <w:rFonts w:ascii="Arial" w:hAnsi="Arial" w:cs="Arial"/>
          <w:b/>
          <w:bCs/>
        </w:rPr>
        <w:t>Introduction</w:t>
      </w:r>
    </w:p>
    <w:p w14:paraId="69E612A5" w14:textId="2046747C" w:rsidR="00744947" w:rsidRPr="00744947" w:rsidRDefault="00744947" w:rsidP="00744947">
      <w:pPr>
        <w:rPr>
          <w:rFonts w:ascii="Arial" w:hAnsi="Arial" w:cs="Arial"/>
        </w:rPr>
      </w:pPr>
      <w:r w:rsidRPr="00744947">
        <w:rPr>
          <w:rFonts w:ascii="Arial" w:hAnsi="Arial" w:cs="Arial"/>
        </w:rPr>
        <w:t>The Lancashire Police and Crime Commissioner (PCC) has set out a strategic vision to reduce crime and improve public safety across the county, as outlined in the Police and Crime Plan for Lancashire 2024</w:t>
      </w:r>
      <w:r>
        <w:rPr>
          <w:rFonts w:ascii="Arial" w:hAnsi="Arial" w:cs="Arial"/>
        </w:rPr>
        <w:t xml:space="preserve"> - </w:t>
      </w:r>
      <w:r w:rsidRPr="00744947">
        <w:rPr>
          <w:rFonts w:ascii="Arial" w:hAnsi="Arial" w:cs="Arial"/>
        </w:rPr>
        <w:t>2029. This vision is built on four key priorities:</w:t>
      </w:r>
    </w:p>
    <w:p w14:paraId="3A66445F" w14:textId="77777777" w:rsidR="00744947" w:rsidRPr="00744947" w:rsidRDefault="00744947" w:rsidP="00744947">
      <w:pPr>
        <w:numPr>
          <w:ilvl w:val="0"/>
          <w:numId w:val="7"/>
        </w:numPr>
        <w:tabs>
          <w:tab w:val="clear" w:pos="360"/>
          <w:tab w:val="num" w:pos="720"/>
        </w:tabs>
        <w:rPr>
          <w:rFonts w:ascii="Arial" w:hAnsi="Arial" w:cs="Arial"/>
        </w:rPr>
      </w:pPr>
      <w:r w:rsidRPr="00744947">
        <w:rPr>
          <w:rFonts w:ascii="Arial" w:hAnsi="Arial" w:cs="Arial"/>
        </w:rPr>
        <w:t>Preventing Violence Against Women and Girls</w:t>
      </w:r>
    </w:p>
    <w:p w14:paraId="0059B0BB" w14:textId="77777777" w:rsidR="00744947" w:rsidRPr="00744947" w:rsidRDefault="00744947" w:rsidP="00744947">
      <w:pPr>
        <w:numPr>
          <w:ilvl w:val="0"/>
          <w:numId w:val="7"/>
        </w:numPr>
        <w:tabs>
          <w:tab w:val="clear" w:pos="360"/>
          <w:tab w:val="num" w:pos="720"/>
        </w:tabs>
        <w:rPr>
          <w:rFonts w:ascii="Arial" w:hAnsi="Arial" w:cs="Arial"/>
        </w:rPr>
      </w:pPr>
      <w:r w:rsidRPr="00744947">
        <w:rPr>
          <w:rFonts w:ascii="Arial" w:hAnsi="Arial" w:cs="Arial"/>
        </w:rPr>
        <w:t>Tackling Crime and Anti-Social Behaviour</w:t>
      </w:r>
    </w:p>
    <w:p w14:paraId="0BDD9C9A" w14:textId="77777777" w:rsidR="00744947" w:rsidRPr="00744947" w:rsidRDefault="00744947" w:rsidP="00744947">
      <w:pPr>
        <w:numPr>
          <w:ilvl w:val="0"/>
          <w:numId w:val="7"/>
        </w:numPr>
        <w:tabs>
          <w:tab w:val="clear" w:pos="360"/>
          <w:tab w:val="num" w:pos="720"/>
        </w:tabs>
        <w:rPr>
          <w:rFonts w:ascii="Arial" w:hAnsi="Arial" w:cs="Arial"/>
        </w:rPr>
      </w:pPr>
      <w:r w:rsidRPr="00744947">
        <w:rPr>
          <w:rFonts w:ascii="Arial" w:hAnsi="Arial" w:cs="Arial"/>
        </w:rPr>
        <w:t>Getting Tough on Serious Violent Crime</w:t>
      </w:r>
    </w:p>
    <w:p w14:paraId="4FCD68EF" w14:textId="77777777" w:rsidR="00744947" w:rsidRPr="00744947" w:rsidRDefault="00744947" w:rsidP="00744947">
      <w:pPr>
        <w:numPr>
          <w:ilvl w:val="0"/>
          <w:numId w:val="7"/>
        </w:numPr>
        <w:tabs>
          <w:tab w:val="clear" w:pos="360"/>
          <w:tab w:val="num" w:pos="720"/>
        </w:tabs>
        <w:rPr>
          <w:rFonts w:ascii="Arial" w:hAnsi="Arial" w:cs="Arial"/>
        </w:rPr>
      </w:pPr>
      <w:r w:rsidRPr="00744947">
        <w:rPr>
          <w:rFonts w:ascii="Arial" w:hAnsi="Arial" w:cs="Arial"/>
        </w:rPr>
        <w:t>Rebuilding Trust and Confidence in Policing</w:t>
      </w:r>
    </w:p>
    <w:p w14:paraId="533F8AE5" w14:textId="2768CECD" w:rsidR="00B67FCC" w:rsidRPr="00B67FCC" w:rsidRDefault="00B67FCC" w:rsidP="00B67FCC">
      <w:pPr>
        <w:rPr>
          <w:rFonts w:ascii="Arial" w:hAnsi="Arial" w:cs="Arial"/>
        </w:rPr>
      </w:pPr>
      <w:r w:rsidRPr="00B67FCC">
        <w:rPr>
          <w:rFonts w:ascii="Arial" w:hAnsi="Arial" w:cs="Arial"/>
        </w:rPr>
        <w:t>In June 2025, the Home Office released their Young Futures Prevention Partnership Panels Pilot Year Delivery Guidance.</w:t>
      </w:r>
      <w:r>
        <w:rPr>
          <w:rFonts w:ascii="Arial" w:hAnsi="Arial" w:cs="Arial"/>
        </w:rPr>
        <w:t xml:space="preserve">  </w:t>
      </w:r>
      <w:r w:rsidRPr="00B67FCC">
        <w:rPr>
          <w:rFonts w:ascii="Arial" w:hAnsi="Arial" w:cs="Arial"/>
        </w:rPr>
        <w:t>Following consultation with the appropriate Directors of Children's Services it was agreed Lancashire would pilot Prevention Partnership Panels in Preston and Blackpool.</w:t>
      </w:r>
    </w:p>
    <w:p w14:paraId="47C04AA2" w14:textId="77777777" w:rsidR="00B67FCC" w:rsidRPr="00B67FCC" w:rsidRDefault="00B67FCC" w:rsidP="00B67FCC">
      <w:pPr>
        <w:rPr>
          <w:rFonts w:ascii="Arial" w:hAnsi="Arial" w:cs="Arial"/>
        </w:rPr>
      </w:pPr>
      <w:r w:rsidRPr="00B67FCC">
        <w:rPr>
          <w:rFonts w:ascii="Arial" w:hAnsi="Arial" w:cs="Arial"/>
        </w:rPr>
        <w:t>As part of the Young Futures Prevention Partnership Panels Pilot, the Home Office has provided funding to address the root causes affecting vulnerable children and young people and to support interventions that divert them away from crime and anti-social behaviour.</w:t>
      </w:r>
    </w:p>
    <w:p w14:paraId="42D889E3" w14:textId="6DB6DED6" w:rsidR="00B67FCC" w:rsidRDefault="00B67FCC" w:rsidP="00744947">
      <w:pPr>
        <w:rPr>
          <w:rFonts w:ascii="Arial" w:hAnsi="Arial" w:cs="Arial"/>
        </w:rPr>
      </w:pPr>
      <w:r>
        <w:rPr>
          <w:rFonts w:ascii="Arial" w:hAnsi="Arial" w:cs="Arial"/>
        </w:rPr>
        <w:t>For the Preston Pilot the OPCC is launching this grant opportunity to identify a partner to</w:t>
      </w:r>
      <w:r w:rsidR="009F7970">
        <w:rPr>
          <w:rFonts w:ascii="Arial" w:hAnsi="Arial" w:cs="Arial"/>
        </w:rPr>
        <w:t>;</w:t>
      </w:r>
    </w:p>
    <w:p w14:paraId="06F4DB00" w14:textId="4892F9DB" w:rsidR="009F7970" w:rsidRPr="009F7970" w:rsidRDefault="009F7970" w:rsidP="009F7970">
      <w:pPr>
        <w:pStyle w:val="ListParagraph"/>
        <w:numPr>
          <w:ilvl w:val="0"/>
          <w:numId w:val="34"/>
        </w:numPr>
        <w:rPr>
          <w:rFonts w:ascii="Arial" w:hAnsi="Arial" w:cs="Arial"/>
        </w:rPr>
      </w:pPr>
      <w:r w:rsidRPr="009F7970">
        <w:rPr>
          <w:rFonts w:ascii="Arial" w:hAnsi="Arial" w:cs="Arial"/>
        </w:rPr>
        <w:t xml:space="preserve">Provide targeted, one-to-one support for vulnerable young people identified by the Prevention Partnership Panel, helping address individual needs and risks. </w:t>
      </w:r>
    </w:p>
    <w:p w14:paraId="7A82427A" w14:textId="098A10B3" w:rsidR="009F7970" w:rsidRPr="009F7970" w:rsidRDefault="009F7970" w:rsidP="009F7970">
      <w:pPr>
        <w:pStyle w:val="ListParagraph"/>
        <w:numPr>
          <w:ilvl w:val="0"/>
          <w:numId w:val="34"/>
        </w:numPr>
        <w:rPr>
          <w:rFonts w:ascii="Arial" w:hAnsi="Arial" w:cs="Arial"/>
        </w:rPr>
      </w:pPr>
      <w:r w:rsidRPr="009F7970">
        <w:rPr>
          <w:rFonts w:ascii="Arial" w:hAnsi="Arial" w:cs="Arial"/>
        </w:rPr>
        <w:t xml:space="preserve">Deliver tailored interventions that divert young people away from crime and anti-social behaviour, focusing on prevention and early intervention strategies. </w:t>
      </w:r>
    </w:p>
    <w:p w14:paraId="723D2AFC" w14:textId="11E12CED" w:rsidR="009F7970" w:rsidRPr="009F7970" w:rsidRDefault="009F7970" w:rsidP="009F7970">
      <w:pPr>
        <w:pStyle w:val="ListParagraph"/>
        <w:numPr>
          <w:ilvl w:val="0"/>
          <w:numId w:val="34"/>
        </w:numPr>
        <w:rPr>
          <w:rFonts w:ascii="Arial" w:hAnsi="Arial" w:cs="Arial"/>
        </w:rPr>
      </w:pPr>
      <w:r w:rsidRPr="009F7970">
        <w:rPr>
          <w:rFonts w:ascii="Arial" w:hAnsi="Arial" w:cs="Arial"/>
        </w:rPr>
        <w:t>Strengthen safeguarding and accountability through structured reporting and impact measurement, ensuring outcomes are sustainable</w:t>
      </w:r>
      <w:r>
        <w:rPr>
          <w:rFonts w:ascii="Arial" w:hAnsi="Arial" w:cs="Arial"/>
        </w:rPr>
        <w:t>.</w:t>
      </w:r>
    </w:p>
    <w:p w14:paraId="7F5E6260" w14:textId="4DB843DA" w:rsidR="00744947" w:rsidRDefault="00AA7975" w:rsidP="00744947">
      <w:pPr>
        <w:rPr>
          <w:rFonts w:ascii="Arial" w:hAnsi="Arial" w:cs="Arial"/>
          <w:b/>
          <w:bCs/>
        </w:rPr>
      </w:pPr>
      <w:r>
        <w:rPr>
          <w:rFonts w:ascii="Arial" w:hAnsi="Arial" w:cs="Arial"/>
          <w:b/>
          <w:bCs/>
        </w:rPr>
        <w:t>Pilot</w:t>
      </w:r>
      <w:r w:rsidR="00744947" w:rsidRPr="00744947">
        <w:rPr>
          <w:rFonts w:ascii="Arial" w:hAnsi="Arial" w:cs="Arial"/>
          <w:b/>
          <w:bCs/>
        </w:rPr>
        <w:t xml:space="preserve"> Overview</w:t>
      </w:r>
    </w:p>
    <w:p w14:paraId="64059675" w14:textId="329440F2" w:rsidR="009F7970" w:rsidRPr="001442FB" w:rsidRDefault="009F7970" w:rsidP="001442FB">
      <w:pPr>
        <w:pStyle w:val="ListParagraph"/>
        <w:numPr>
          <w:ilvl w:val="0"/>
          <w:numId w:val="37"/>
        </w:numPr>
        <w:rPr>
          <w:rFonts w:ascii="Arial" w:hAnsi="Arial" w:cs="Arial"/>
        </w:rPr>
      </w:pPr>
      <w:r w:rsidRPr="1A854D86">
        <w:rPr>
          <w:rFonts w:ascii="Arial" w:hAnsi="Arial" w:cs="Arial"/>
        </w:rPr>
        <w:t xml:space="preserve">This grant will be to pilot the approach </w:t>
      </w:r>
      <w:r w:rsidR="001442FB" w:rsidRPr="1A854D86">
        <w:rPr>
          <w:rFonts w:ascii="Arial" w:hAnsi="Arial" w:cs="Arial"/>
        </w:rPr>
        <w:t>for referrals received up until 31</w:t>
      </w:r>
      <w:r w:rsidR="001442FB" w:rsidRPr="1A854D86">
        <w:rPr>
          <w:rFonts w:ascii="Arial" w:hAnsi="Arial" w:cs="Arial"/>
          <w:vertAlign w:val="superscript"/>
        </w:rPr>
        <w:t>st</w:t>
      </w:r>
      <w:r w:rsidR="001442FB" w:rsidRPr="1A854D86">
        <w:rPr>
          <w:rFonts w:ascii="Arial" w:hAnsi="Arial" w:cs="Arial"/>
        </w:rPr>
        <w:t xml:space="preserve"> March 202</w:t>
      </w:r>
      <w:r w:rsidR="4AA4FBCB" w:rsidRPr="1A854D86">
        <w:rPr>
          <w:rFonts w:ascii="Arial" w:hAnsi="Arial" w:cs="Arial"/>
        </w:rPr>
        <w:t>7.</w:t>
      </w:r>
    </w:p>
    <w:p w14:paraId="1A01EF48" w14:textId="3990D797" w:rsidR="0BECE411" w:rsidRDefault="0BECE411" w:rsidP="1A854D86">
      <w:pPr>
        <w:pStyle w:val="ListParagraph"/>
        <w:numPr>
          <w:ilvl w:val="0"/>
          <w:numId w:val="37"/>
        </w:numPr>
        <w:rPr>
          <w:rFonts w:ascii="Arial" w:eastAsia="Arial" w:hAnsi="Arial" w:cs="Arial"/>
        </w:rPr>
      </w:pPr>
      <w:r w:rsidRPr="1A854D86">
        <w:rPr>
          <w:rFonts w:ascii="Arial" w:eastAsia="Arial" w:hAnsi="Arial" w:cs="Arial"/>
        </w:rPr>
        <w:t xml:space="preserve">The </w:t>
      </w:r>
      <w:r w:rsidR="00E04160" w:rsidRPr="00E04160">
        <w:rPr>
          <w:rFonts w:ascii="Arial" w:eastAsia="Arial" w:hAnsi="Arial" w:cs="Arial"/>
          <w:b/>
          <w:bCs/>
        </w:rPr>
        <w:t>total</w:t>
      </w:r>
      <w:r w:rsidR="00E04160">
        <w:rPr>
          <w:rFonts w:ascii="Arial" w:eastAsia="Arial" w:hAnsi="Arial" w:cs="Arial"/>
        </w:rPr>
        <w:t xml:space="preserve"> available allocation </w:t>
      </w:r>
      <w:r w:rsidRPr="1A854D86">
        <w:rPr>
          <w:rFonts w:ascii="Arial" w:eastAsia="Arial" w:hAnsi="Arial" w:cs="Arial"/>
        </w:rPr>
        <w:t xml:space="preserve">is </w:t>
      </w:r>
      <w:r w:rsidRPr="00E04160">
        <w:rPr>
          <w:rFonts w:ascii="Arial" w:eastAsia="Arial" w:hAnsi="Arial" w:cs="Arial"/>
          <w:b/>
          <w:bCs/>
        </w:rPr>
        <w:t>£65,000</w:t>
      </w:r>
      <w:r w:rsidRPr="1A854D86">
        <w:rPr>
          <w:rFonts w:ascii="Arial" w:eastAsia="Arial" w:hAnsi="Arial" w:cs="Arial"/>
        </w:rPr>
        <w:t>. The OPCC reserves the right to increase the available grant allocation during the funding period, subject to need and available budget.</w:t>
      </w:r>
    </w:p>
    <w:p w14:paraId="0C16A027" w14:textId="444A7E14" w:rsidR="001C3845" w:rsidRPr="001C3845" w:rsidRDefault="001C3845" w:rsidP="001C3845">
      <w:pPr>
        <w:pStyle w:val="ListParagraph"/>
        <w:numPr>
          <w:ilvl w:val="0"/>
          <w:numId w:val="37"/>
        </w:numPr>
        <w:spacing w:before="100" w:beforeAutospacing="1" w:after="100" w:afterAutospacing="1" w:line="240" w:lineRule="auto"/>
        <w:rPr>
          <w:rFonts w:ascii="Arial" w:eastAsia="Times New Roman" w:hAnsi="Arial" w:cs="Arial"/>
          <w:kern w:val="0"/>
          <w:lang w:eastAsia="en-GB"/>
          <w14:ligatures w14:val="none"/>
        </w:rPr>
      </w:pPr>
      <w:r w:rsidRPr="00F77720">
        <w:rPr>
          <w:rFonts w:ascii="Arial" w:eastAsia="Times New Roman" w:hAnsi="Arial" w:cs="Arial"/>
          <w:kern w:val="0"/>
          <w:lang w:eastAsia="en-GB"/>
          <w14:ligatures w14:val="none"/>
        </w:rPr>
        <w:t xml:space="preserve">Organisations may apply for </w:t>
      </w:r>
      <w:r w:rsidR="00E04160">
        <w:rPr>
          <w:rFonts w:ascii="Arial" w:eastAsia="Times New Roman" w:hAnsi="Arial" w:cs="Arial"/>
          <w:kern w:val="0"/>
          <w:lang w:eastAsia="en-GB"/>
          <w14:ligatures w14:val="none"/>
        </w:rPr>
        <w:t xml:space="preserve">the </w:t>
      </w:r>
      <w:r w:rsidRPr="00F77720">
        <w:rPr>
          <w:rFonts w:ascii="Arial" w:eastAsia="Times New Roman" w:hAnsi="Arial" w:cs="Arial"/>
          <w:b/>
          <w:bCs/>
          <w:kern w:val="0"/>
          <w:lang w:eastAsia="en-GB"/>
          <w14:ligatures w14:val="none"/>
        </w:rPr>
        <w:t>£65,000</w:t>
      </w:r>
      <w:r w:rsidRPr="00F77720">
        <w:rPr>
          <w:rFonts w:ascii="Arial" w:eastAsia="Times New Roman" w:hAnsi="Arial" w:cs="Arial"/>
          <w:kern w:val="0"/>
          <w:lang w:eastAsia="en-GB"/>
          <w14:ligatures w14:val="none"/>
        </w:rPr>
        <w:t xml:space="preserve"> individually or in collaboration with partner organisations through a</w:t>
      </w:r>
      <w:r>
        <w:rPr>
          <w:rFonts w:ascii="Arial" w:eastAsia="Times New Roman" w:hAnsi="Arial" w:cs="Arial"/>
          <w:kern w:val="0"/>
          <w:lang w:eastAsia="en-GB"/>
          <w14:ligatures w14:val="none"/>
        </w:rPr>
        <w:t xml:space="preserve"> </w:t>
      </w:r>
      <w:r w:rsidRPr="001B580F">
        <w:rPr>
          <w:rFonts w:ascii="Arial" w:eastAsia="Times New Roman" w:hAnsi="Arial" w:cs="Arial"/>
          <w:b/>
          <w:bCs/>
          <w:kern w:val="0"/>
          <w:lang w:eastAsia="en-GB"/>
          <w14:ligatures w14:val="none"/>
        </w:rPr>
        <w:t>single</w:t>
      </w:r>
      <w:r w:rsidRPr="00F77720">
        <w:rPr>
          <w:rFonts w:ascii="Arial" w:eastAsia="Times New Roman" w:hAnsi="Arial" w:cs="Arial"/>
          <w:kern w:val="0"/>
          <w:lang w:eastAsia="en-GB"/>
          <w14:ligatures w14:val="none"/>
        </w:rPr>
        <w:t xml:space="preserve"> joint application. Where organisations are working together to deliver a single project, they may pool resources and submit a joint bid for a combined allocation of up to </w:t>
      </w:r>
      <w:r w:rsidRPr="00F77720">
        <w:rPr>
          <w:rFonts w:ascii="Arial" w:eastAsia="Times New Roman" w:hAnsi="Arial" w:cs="Arial"/>
          <w:b/>
          <w:bCs/>
          <w:kern w:val="0"/>
          <w:lang w:eastAsia="en-GB"/>
          <w14:ligatures w14:val="none"/>
        </w:rPr>
        <w:t>£65,000</w:t>
      </w:r>
      <w:r w:rsidRPr="00F77720">
        <w:rPr>
          <w:rFonts w:ascii="Arial" w:eastAsia="Times New Roman" w:hAnsi="Arial" w:cs="Arial"/>
          <w:kern w:val="0"/>
          <w:lang w:eastAsia="en-GB"/>
          <w14:ligatures w14:val="none"/>
        </w:rPr>
        <w:t>. This approach is intended to maximise impact, encourage partnership working, and strengthen the delivery of shared outcomes.</w:t>
      </w:r>
    </w:p>
    <w:p w14:paraId="67A2ACD8" w14:textId="02938F61" w:rsidR="001442FB" w:rsidRPr="001442FB" w:rsidRDefault="001442FB" w:rsidP="001442FB">
      <w:pPr>
        <w:pStyle w:val="ListParagraph"/>
        <w:numPr>
          <w:ilvl w:val="0"/>
          <w:numId w:val="37"/>
        </w:numPr>
        <w:rPr>
          <w:rFonts w:ascii="Arial" w:hAnsi="Arial" w:cs="Arial"/>
        </w:rPr>
      </w:pPr>
      <w:r w:rsidRPr="001442FB">
        <w:rPr>
          <w:rFonts w:ascii="Arial" w:hAnsi="Arial" w:cs="Arial"/>
        </w:rPr>
        <w:t>The provider should already be delivering 1-2-1 support to young people aged between 10-17.</w:t>
      </w:r>
    </w:p>
    <w:p w14:paraId="66CDCA09" w14:textId="4A55C06A" w:rsidR="001442FB" w:rsidRPr="001442FB" w:rsidRDefault="001442FB" w:rsidP="001442FB">
      <w:pPr>
        <w:pStyle w:val="ListParagraph"/>
        <w:numPr>
          <w:ilvl w:val="0"/>
          <w:numId w:val="37"/>
        </w:numPr>
        <w:rPr>
          <w:rFonts w:ascii="Arial" w:hAnsi="Arial" w:cs="Arial"/>
        </w:rPr>
      </w:pPr>
      <w:r w:rsidRPr="001442FB">
        <w:rPr>
          <w:rFonts w:ascii="Arial" w:hAnsi="Arial" w:cs="Arial"/>
        </w:rPr>
        <w:t>Support must be tailored to the needs of the young person and as directed by the Prevention Partnership Panel</w:t>
      </w:r>
      <w:r>
        <w:rPr>
          <w:rFonts w:ascii="Arial" w:hAnsi="Arial" w:cs="Arial"/>
        </w:rPr>
        <w:t>.</w:t>
      </w:r>
    </w:p>
    <w:p w14:paraId="7FCCA6DD" w14:textId="56C378F9" w:rsidR="001442FB" w:rsidRDefault="001442FB" w:rsidP="001442FB">
      <w:pPr>
        <w:pStyle w:val="ListParagraph"/>
        <w:numPr>
          <w:ilvl w:val="0"/>
          <w:numId w:val="37"/>
        </w:numPr>
        <w:rPr>
          <w:rFonts w:ascii="Arial" w:hAnsi="Arial" w:cs="Arial"/>
        </w:rPr>
      </w:pPr>
      <w:r>
        <w:rPr>
          <w:rFonts w:ascii="Arial" w:hAnsi="Arial" w:cs="Arial"/>
        </w:rPr>
        <w:t>All referrals will be made exclusively from the Prevention Partnership Panel.</w:t>
      </w:r>
    </w:p>
    <w:p w14:paraId="77CBE3E1" w14:textId="77777777" w:rsidR="00B444DE" w:rsidRDefault="00B444DE" w:rsidP="00B444DE">
      <w:pPr>
        <w:rPr>
          <w:rFonts w:ascii="Arial" w:hAnsi="Arial" w:cs="Arial"/>
        </w:rPr>
      </w:pPr>
    </w:p>
    <w:p w14:paraId="64544FC0" w14:textId="77777777" w:rsidR="00B444DE" w:rsidRPr="00B444DE" w:rsidRDefault="00B444DE" w:rsidP="00B444DE">
      <w:pPr>
        <w:rPr>
          <w:rFonts w:ascii="Arial" w:hAnsi="Arial" w:cs="Arial"/>
        </w:rPr>
      </w:pPr>
    </w:p>
    <w:p w14:paraId="359E992C" w14:textId="77777777" w:rsidR="00B444DE" w:rsidRPr="004834D1" w:rsidRDefault="00B444DE" w:rsidP="00B444DE">
      <w:pPr>
        <w:pStyle w:val="ListParagraph"/>
        <w:numPr>
          <w:ilvl w:val="0"/>
          <w:numId w:val="37"/>
        </w:numPr>
        <w:spacing w:before="100" w:beforeAutospacing="1" w:after="100" w:afterAutospacing="1" w:line="240" w:lineRule="auto"/>
        <w:rPr>
          <w:rFonts w:ascii="Arial" w:eastAsia="Times New Roman" w:hAnsi="Arial" w:cs="Arial"/>
          <w:kern w:val="0"/>
          <w:lang w:eastAsia="en-GB"/>
          <w14:ligatures w14:val="none"/>
        </w:rPr>
      </w:pPr>
      <w:r w:rsidRPr="004834D1">
        <w:rPr>
          <w:rFonts w:ascii="Arial" w:eastAsia="Times New Roman" w:hAnsi="Arial" w:cs="Arial"/>
          <w:kern w:val="0"/>
          <w:lang w:eastAsia="en-GB"/>
          <w14:ligatures w14:val="none"/>
        </w:rPr>
        <w:t xml:space="preserve">Applicants must clearly set out how their project will meet the needs of Preston’s diverse communities, demonstrating an inclusive approach that reflects the varied backgrounds, experiences, and priorities of the child. </w:t>
      </w:r>
    </w:p>
    <w:p w14:paraId="692A6631" w14:textId="2404D9D3" w:rsidR="001442FB" w:rsidRDefault="001442FB" w:rsidP="001442FB">
      <w:pPr>
        <w:pStyle w:val="ListParagraph"/>
        <w:numPr>
          <w:ilvl w:val="0"/>
          <w:numId w:val="37"/>
        </w:numPr>
        <w:rPr>
          <w:rFonts w:ascii="Arial" w:hAnsi="Arial" w:cs="Arial"/>
        </w:rPr>
      </w:pPr>
      <w:r>
        <w:rPr>
          <w:rFonts w:ascii="Arial" w:hAnsi="Arial" w:cs="Arial"/>
        </w:rPr>
        <w:t>The provider should conduct risk assessments and keep detailed information on safeguarding and risk management.</w:t>
      </w:r>
    </w:p>
    <w:p w14:paraId="3CEF4012" w14:textId="273B1222" w:rsidR="001B580F" w:rsidRPr="001C3845" w:rsidRDefault="001442FB" w:rsidP="001B580F">
      <w:pPr>
        <w:pStyle w:val="ListParagraph"/>
        <w:numPr>
          <w:ilvl w:val="0"/>
          <w:numId w:val="37"/>
        </w:numPr>
        <w:rPr>
          <w:rFonts w:ascii="Arial" w:hAnsi="Arial" w:cs="Arial"/>
        </w:rPr>
      </w:pPr>
      <w:r>
        <w:rPr>
          <w:rFonts w:ascii="Arial" w:hAnsi="Arial" w:cs="Arial"/>
        </w:rPr>
        <w:t xml:space="preserve">One-to-one support should initially be offered for a 6 week period, the Panel may wish to increase the number of weeks, for the purposes of costing this should be treated as a new </w:t>
      </w:r>
      <w:r w:rsidR="00AA7975">
        <w:rPr>
          <w:rFonts w:ascii="Arial" w:hAnsi="Arial" w:cs="Arial"/>
        </w:rPr>
        <w:t xml:space="preserve">referral however outcomes and data monitoring should be maintained as a single referral. </w:t>
      </w:r>
    </w:p>
    <w:p w14:paraId="62FFBE63" w14:textId="64E05C4E" w:rsidR="00F70264" w:rsidRDefault="001442FB" w:rsidP="1A854D86">
      <w:pPr>
        <w:pStyle w:val="ListParagraph"/>
        <w:numPr>
          <w:ilvl w:val="0"/>
          <w:numId w:val="37"/>
        </w:numPr>
        <w:rPr>
          <w:rFonts w:ascii="Arial" w:hAnsi="Arial" w:cs="Arial"/>
        </w:rPr>
      </w:pPr>
      <w:r w:rsidRPr="1A854D86">
        <w:rPr>
          <w:rFonts w:ascii="Arial" w:hAnsi="Arial" w:cs="Arial"/>
        </w:rPr>
        <w:t xml:space="preserve">The provider should complete an impact report at the end of support including detail on number of sessions, activities undertaken and outcomes achieved for the young person </w:t>
      </w:r>
      <w:r w:rsidR="00AA7975" w:rsidRPr="1A854D86">
        <w:rPr>
          <w:rFonts w:ascii="Arial" w:hAnsi="Arial" w:cs="Arial"/>
        </w:rPr>
        <w:t>to be shared with the Panel Coordinator in the OPCC.</w:t>
      </w:r>
    </w:p>
    <w:p w14:paraId="40E72B34" w14:textId="063B2F83" w:rsidR="00F70264" w:rsidRDefault="001442FB" w:rsidP="00F70264">
      <w:pPr>
        <w:pStyle w:val="ListParagraph"/>
        <w:numPr>
          <w:ilvl w:val="0"/>
          <w:numId w:val="37"/>
        </w:numPr>
        <w:rPr>
          <w:rFonts w:ascii="Arial" w:hAnsi="Arial" w:cs="Arial"/>
        </w:rPr>
      </w:pPr>
      <w:r>
        <w:rPr>
          <w:rFonts w:ascii="Arial" w:hAnsi="Arial" w:cs="Arial"/>
        </w:rPr>
        <w:t xml:space="preserve">The </w:t>
      </w:r>
      <w:r w:rsidR="00AA7975">
        <w:rPr>
          <w:rFonts w:ascii="Arial" w:hAnsi="Arial" w:cs="Arial"/>
        </w:rPr>
        <w:t>P</w:t>
      </w:r>
      <w:r>
        <w:rPr>
          <w:rFonts w:ascii="Arial" w:hAnsi="Arial" w:cs="Arial"/>
        </w:rPr>
        <w:t>rovider shall source</w:t>
      </w:r>
      <w:r w:rsidR="00AA7975">
        <w:rPr>
          <w:rFonts w:ascii="Arial" w:hAnsi="Arial" w:cs="Arial"/>
        </w:rPr>
        <w:t>,</w:t>
      </w:r>
      <w:r>
        <w:rPr>
          <w:rFonts w:ascii="Arial" w:hAnsi="Arial" w:cs="Arial"/>
        </w:rPr>
        <w:t xml:space="preserve"> and fund any third party activities agreed by the PPP – the provider will be responsible for the due diligence of the service and identify an appropriate adult – agreed with the PPP for who will attend activities with the young person i.e. the 1-2-1 key worker or a parent / guardian / any other professional identified as the lead practitioner</w:t>
      </w:r>
      <w:r w:rsidR="00AA7975">
        <w:rPr>
          <w:rFonts w:ascii="Arial" w:hAnsi="Arial" w:cs="Arial"/>
        </w:rPr>
        <w:t>.</w:t>
      </w:r>
    </w:p>
    <w:p w14:paraId="74396E04" w14:textId="11739D0B" w:rsidR="001442FB" w:rsidRPr="00AA7975" w:rsidRDefault="001442FB" w:rsidP="00AA7975">
      <w:pPr>
        <w:rPr>
          <w:rFonts w:ascii="Arial" w:hAnsi="Arial" w:cs="Arial"/>
          <w:b/>
          <w:bCs/>
        </w:rPr>
      </w:pPr>
      <w:r w:rsidRPr="00AA7975">
        <w:rPr>
          <w:rFonts w:ascii="Arial" w:hAnsi="Arial" w:cs="Arial"/>
          <w:b/>
          <w:bCs/>
        </w:rPr>
        <w:t>Proposed Cost Structure</w:t>
      </w:r>
    </w:p>
    <w:p w14:paraId="5A3E8624" w14:textId="21C4BD17" w:rsidR="001442FB" w:rsidRDefault="001442FB" w:rsidP="001442FB">
      <w:pPr>
        <w:rPr>
          <w:rFonts w:ascii="Arial" w:hAnsi="Arial" w:cs="Arial"/>
        </w:rPr>
      </w:pPr>
      <w:r w:rsidRPr="00C36C73">
        <w:rPr>
          <w:rFonts w:ascii="Arial" w:hAnsi="Arial" w:cs="Arial"/>
        </w:rPr>
        <w:t xml:space="preserve">The provider should submit </w:t>
      </w:r>
      <w:r w:rsidR="00AA7975">
        <w:rPr>
          <w:rFonts w:ascii="Arial" w:hAnsi="Arial" w:cs="Arial"/>
        </w:rPr>
        <w:t xml:space="preserve">proposed </w:t>
      </w:r>
      <w:r w:rsidRPr="00C36C73">
        <w:rPr>
          <w:rFonts w:ascii="Arial" w:hAnsi="Arial" w:cs="Arial"/>
        </w:rPr>
        <w:t xml:space="preserve">costs on a 'by referral' </w:t>
      </w:r>
      <w:r>
        <w:rPr>
          <w:rFonts w:ascii="Arial" w:hAnsi="Arial" w:cs="Arial"/>
        </w:rPr>
        <w:t xml:space="preserve">model – fixed price per referral – to include. </w:t>
      </w:r>
    </w:p>
    <w:p w14:paraId="2BACEDAB" w14:textId="469B9B46" w:rsidR="001442FB" w:rsidRDefault="001442FB" w:rsidP="001442FB">
      <w:pPr>
        <w:pStyle w:val="ListParagraph"/>
        <w:numPr>
          <w:ilvl w:val="0"/>
          <w:numId w:val="36"/>
        </w:numPr>
        <w:rPr>
          <w:rFonts w:ascii="Arial" w:hAnsi="Arial" w:cs="Arial"/>
        </w:rPr>
      </w:pPr>
      <w:r>
        <w:rPr>
          <w:rFonts w:ascii="Arial" w:hAnsi="Arial" w:cs="Arial"/>
        </w:rPr>
        <w:t>D</w:t>
      </w:r>
      <w:r w:rsidRPr="003E65D7">
        <w:rPr>
          <w:rFonts w:ascii="Arial" w:hAnsi="Arial" w:cs="Arial"/>
        </w:rPr>
        <w:t xml:space="preserve">irect staff costs </w:t>
      </w:r>
      <w:r w:rsidR="00AA7975">
        <w:rPr>
          <w:rFonts w:ascii="Arial" w:hAnsi="Arial" w:cs="Arial"/>
        </w:rPr>
        <w:t>– these must be sessional costs and not new permanent positions due to the pilot nature of the grant</w:t>
      </w:r>
    </w:p>
    <w:p w14:paraId="242683C0" w14:textId="77777777" w:rsidR="001442FB" w:rsidRDefault="001442FB" w:rsidP="001442FB">
      <w:pPr>
        <w:pStyle w:val="ListParagraph"/>
        <w:numPr>
          <w:ilvl w:val="0"/>
          <w:numId w:val="36"/>
        </w:numPr>
        <w:rPr>
          <w:rFonts w:ascii="Arial" w:hAnsi="Arial" w:cs="Arial"/>
        </w:rPr>
      </w:pPr>
      <w:r>
        <w:rPr>
          <w:rFonts w:ascii="Arial" w:hAnsi="Arial" w:cs="Arial"/>
        </w:rPr>
        <w:t>Operational overheads</w:t>
      </w:r>
    </w:p>
    <w:p w14:paraId="7499334A" w14:textId="77777777" w:rsidR="001442FB" w:rsidRDefault="001442FB" w:rsidP="001442FB">
      <w:pPr>
        <w:pStyle w:val="ListParagraph"/>
        <w:numPr>
          <w:ilvl w:val="0"/>
          <w:numId w:val="36"/>
        </w:numPr>
        <w:rPr>
          <w:rFonts w:ascii="Arial" w:hAnsi="Arial" w:cs="Arial"/>
        </w:rPr>
      </w:pPr>
      <w:r w:rsidRPr="003E65D7">
        <w:rPr>
          <w:rFonts w:ascii="Arial" w:hAnsi="Arial" w:cs="Arial"/>
        </w:rPr>
        <w:t>Travel and subsistence</w:t>
      </w:r>
    </w:p>
    <w:p w14:paraId="34519638" w14:textId="77777777" w:rsidR="001442FB" w:rsidRDefault="001442FB" w:rsidP="001442FB">
      <w:pPr>
        <w:pStyle w:val="ListParagraph"/>
        <w:numPr>
          <w:ilvl w:val="0"/>
          <w:numId w:val="36"/>
        </w:numPr>
        <w:rPr>
          <w:rFonts w:ascii="Arial" w:hAnsi="Arial" w:cs="Arial"/>
        </w:rPr>
      </w:pPr>
      <w:r>
        <w:rPr>
          <w:rFonts w:ascii="Arial" w:hAnsi="Arial" w:cs="Arial"/>
        </w:rPr>
        <w:t>Reporting</w:t>
      </w:r>
    </w:p>
    <w:p w14:paraId="38FCB165" w14:textId="78D39E81" w:rsidR="001442FB" w:rsidRPr="00034265" w:rsidRDefault="001442FB" w:rsidP="001442FB">
      <w:pPr>
        <w:rPr>
          <w:rFonts w:ascii="Arial" w:hAnsi="Arial" w:cs="Arial"/>
        </w:rPr>
      </w:pPr>
      <w:r w:rsidRPr="00034265">
        <w:rPr>
          <w:rFonts w:ascii="Arial" w:hAnsi="Arial" w:cs="Arial"/>
        </w:rPr>
        <w:t xml:space="preserve">Costs for agreed diversionary activities </w:t>
      </w:r>
      <w:r w:rsidR="00AA7975">
        <w:rPr>
          <w:rFonts w:ascii="Arial" w:hAnsi="Arial" w:cs="Arial"/>
        </w:rPr>
        <w:t xml:space="preserve">as prescribed by the Panel </w:t>
      </w:r>
      <w:r w:rsidRPr="00034265">
        <w:rPr>
          <w:rFonts w:ascii="Arial" w:hAnsi="Arial" w:cs="Arial"/>
        </w:rPr>
        <w:t xml:space="preserve">(e.g., membership fees, </w:t>
      </w:r>
      <w:r w:rsidR="00AA7975">
        <w:rPr>
          <w:rFonts w:ascii="Arial" w:hAnsi="Arial" w:cs="Arial"/>
        </w:rPr>
        <w:t>additional third part</w:t>
      </w:r>
      <w:r w:rsidR="00E04160">
        <w:rPr>
          <w:rFonts w:ascii="Arial" w:hAnsi="Arial" w:cs="Arial"/>
        </w:rPr>
        <w:t>y</w:t>
      </w:r>
      <w:r w:rsidR="00AA7975">
        <w:rPr>
          <w:rFonts w:ascii="Arial" w:hAnsi="Arial" w:cs="Arial"/>
        </w:rPr>
        <w:t xml:space="preserve"> sports classes etc</w:t>
      </w:r>
      <w:r w:rsidRPr="00034265">
        <w:rPr>
          <w:rFonts w:ascii="Arial" w:hAnsi="Arial" w:cs="Arial"/>
        </w:rPr>
        <w:t xml:space="preserve">) are </w:t>
      </w:r>
      <w:r w:rsidRPr="00034265">
        <w:rPr>
          <w:rFonts w:ascii="Arial" w:hAnsi="Arial" w:cs="Arial"/>
          <w:b/>
          <w:bCs/>
        </w:rPr>
        <w:t>not</w:t>
      </w:r>
      <w:r w:rsidRPr="00034265">
        <w:rPr>
          <w:rFonts w:ascii="Arial" w:hAnsi="Arial" w:cs="Arial"/>
        </w:rPr>
        <w:t xml:space="preserve"> included in the </w:t>
      </w:r>
      <w:r>
        <w:rPr>
          <w:rFonts w:ascii="Arial" w:hAnsi="Arial" w:cs="Arial"/>
        </w:rPr>
        <w:t>costs per referral</w:t>
      </w:r>
      <w:r w:rsidRPr="00034265">
        <w:rPr>
          <w:rFonts w:ascii="Arial" w:hAnsi="Arial" w:cs="Arial"/>
        </w:rPr>
        <w:t>. The provider will be reimbursed these costs upon submission of:</w:t>
      </w:r>
    </w:p>
    <w:p w14:paraId="512E3B5E" w14:textId="77777777" w:rsidR="001442FB" w:rsidRPr="00034265" w:rsidRDefault="001442FB" w:rsidP="001442FB">
      <w:pPr>
        <w:numPr>
          <w:ilvl w:val="0"/>
          <w:numId w:val="36"/>
        </w:numPr>
        <w:rPr>
          <w:rFonts w:ascii="Arial" w:hAnsi="Arial" w:cs="Arial"/>
        </w:rPr>
      </w:pPr>
      <w:r w:rsidRPr="00034265">
        <w:rPr>
          <w:rFonts w:ascii="Arial" w:hAnsi="Arial" w:cs="Arial"/>
        </w:rPr>
        <w:t>A valid invoice/receipt from the third-party provider.</w:t>
      </w:r>
    </w:p>
    <w:p w14:paraId="75A87085" w14:textId="77777777" w:rsidR="001442FB" w:rsidRDefault="001442FB" w:rsidP="001442FB">
      <w:pPr>
        <w:numPr>
          <w:ilvl w:val="0"/>
          <w:numId w:val="36"/>
        </w:numPr>
        <w:rPr>
          <w:rFonts w:ascii="Arial" w:hAnsi="Arial" w:cs="Arial"/>
        </w:rPr>
      </w:pPr>
      <w:r w:rsidRPr="00034265">
        <w:rPr>
          <w:rFonts w:ascii="Arial" w:hAnsi="Arial" w:cs="Arial"/>
        </w:rPr>
        <w:t xml:space="preserve">Evidence of the successful completion of the </w:t>
      </w:r>
      <w:r>
        <w:rPr>
          <w:rFonts w:ascii="Arial" w:hAnsi="Arial" w:cs="Arial"/>
        </w:rPr>
        <w:t>due diligence – to include safeguarding &amp; risk assessment – in their grant application the provider should detail the checklist</w:t>
      </w:r>
    </w:p>
    <w:p w14:paraId="6F572535" w14:textId="574D5FD4" w:rsidR="00AA7975" w:rsidRDefault="00AA7975" w:rsidP="00744947">
      <w:pPr>
        <w:rPr>
          <w:rFonts w:ascii="Arial" w:hAnsi="Arial" w:cs="Arial"/>
        </w:rPr>
      </w:pPr>
      <w:r>
        <w:rPr>
          <w:rFonts w:ascii="Arial" w:hAnsi="Arial" w:cs="Arial"/>
        </w:rPr>
        <w:t>Any additional costs associated with activities MUST be agreed by the panel.</w:t>
      </w:r>
    </w:p>
    <w:p w14:paraId="4582FA32" w14:textId="77777777" w:rsidR="0092290C" w:rsidRDefault="0092290C" w:rsidP="0092290C">
      <w:pPr>
        <w:rPr>
          <w:rFonts w:ascii="Arial" w:eastAsia="Aptos" w:hAnsi="Arial" w:cs="Arial"/>
          <w:b/>
          <w:bCs/>
          <w:lang w:eastAsia="en-GB"/>
        </w:rPr>
      </w:pPr>
      <w:r w:rsidRPr="00E030D1">
        <w:rPr>
          <w:rFonts w:ascii="Arial" w:eastAsia="Aptos" w:hAnsi="Arial" w:cs="Arial"/>
          <w:b/>
          <w:bCs/>
          <w:lang w:eastAsia="en-GB"/>
        </w:rPr>
        <w:t>Funding Criteria</w:t>
      </w:r>
    </w:p>
    <w:p w14:paraId="061EF009" w14:textId="77777777" w:rsidR="0092290C" w:rsidRPr="00EE0251" w:rsidRDefault="0092290C" w:rsidP="0092290C">
      <w:pPr>
        <w:rPr>
          <w:rFonts w:ascii="Arial" w:hAnsi="Arial" w:cs="Arial"/>
        </w:rPr>
      </w:pPr>
      <w:r w:rsidRPr="00EE0251">
        <w:rPr>
          <w:rFonts w:ascii="Arial" w:hAnsi="Arial" w:cs="Arial"/>
        </w:rPr>
        <w:t>To be considered for funding, applicants must:</w:t>
      </w:r>
    </w:p>
    <w:p w14:paraId="1DAD673D" w14:textId="77777777" w:rsidR="0092290C" w:rsidRPr="00EE0251" w:rsidRDefault="0092290C" w:rsidP="0092290C">
      <w:pPr>
        <w:numPr>
          <w:ilvl w:val="0"/>
          <w:numId w:val="57"/>
        </w:numPr>
        <w:rPr>
          <w:rFonts w:ascii="Arial" w:hAnsi="Arial" w:cs="Arial"/>
        </w:rPr>
      </w:pPr>
      <w:r w:rsidRPr="00EE0251">
        <w:rPr>
          <w:rFonts w:ascii="Arial" w:hAnsi="Arial" w:cs="Arial"/>
        </w:rPr>
        <w:t>Submit:</w:t>
      </w:r>
    </w:p>
    <w:p w14:paraId="205E5957" w14:textId="77777777" w:rsidR="0092290C" w:rsidRPr="00EE0251" w:rsidRDefault="0092290C" w:rsidP="0092290C">
      <w:pPr>
        <w:numPr>
          <w:ilvl w:val="1"/>
          <w:numId w:val="57"/>
        </w:numPr>
        <w:tabs>
          <w:tab w:val="num" w:pos="1440"/>
        </w:tabs>
        <w:rPr>
          <w:rFonts w:ascii="Arial" w:hAnsi="Arial" w:cs="Arial"/>
        </w:rPr>
      </w:pPr>
      <w:r w:rsidRPr="00EE0251">
        <w:rPr>
          <w:rFonts w:ascii="Arial" w:hAnsi="Arial" w:cs="Arial"/>
          <w:b/>
          <w:bCs/>
        </w:rPr>
        <w:t>Articles of Association</w:t>
      </w:r>
    </w:p>
    <w:p w14:paraId="5E9631B3" w14:textId="7C4E5C24" w:rsidR="0092290C" w:rsidRPr="00296827" w:rsidRDefault="0092290C" w:rsidP="0092290C">
      <w:pPr>
        <w:numPr>
          <w:ilvl w:val="1"/>
          <w:numId w:val="57"/>
        </w:numPr>
        <w:tabs>
          <w:tab w:val="num" w:pos="1440"/>
        </w:tabs>
        <w:rPr>
          <w:rFonts w:ascii="Arial" w:hAnsi="Arial" w:cs="Arial"/>
        </w:rPr>
      </w:pPr>
      <w:r w:rsidRPr="00EE0251">
        <w:rPr>
          <w:rFonts w:ascii="Arial" w:hAnsi="Arial" w:cs="Arial"/>
          <w:b/>
          <w:bCs/>
        </w:rPr>
        <w:t>Financial accounts for the past two years</w:t>
      </w:r>
    </w:p>
    <w:p w14:paraId="42FD8ABA" w14:textId="0BF3DA3A" w:rsidR="0092290C" w:rsidRDefault="0092290C" w:rsidP="0092290C">
      <w:pPr>
        <w:pStyle w:val="ListParagraph"/>
        <w:numPr>
          <w:ilvl w:val="0"/>
          <w:numId w:val="60"/>
        </w:numPr>
        <w:rPr>
          <w:rFonts w:ascii="Arial" w:hAnsi="Arial" w:cs="Arial"/>
        </w:rPr>
      </w:pPr>
      <w:r w:rsidRPr="2D84924D">
        <w:rPr>
          <w:rFonts w:ascii="Arial" w:hAnsi="Arial" w:cs="Arial"/>
        </w:rPr>
        <w:t xml:space="preserve">Already be delivering similar work </w:t>
      </w:r>
      <w:r w:rsidR="0E6ED174" w:rsidRPr="2D84924D">
        <w:rPr>
          <w:rFonts w:ascii="Arial" w:hAnsi="Arial" w:cs="Arial"/>
        </w:rPr>
        <w:t xml:space="preserve">for </w:t>
      </w:r>
      <w:r w:rsidRPr="2D84924D">
        <w:rPr>
          <w:rFonts w:ascii="Arial" w:hAnsi="Arial" w:cs="Arial"/>
        </w:rPr>
        <w:t>young people in the Preston area</w:t>
      </w:r>
    </w:p>
    <w:p w14:paraId="44013B40" w14:textId="07663D3D" w:rsidR="2D84924D" w:rsidRDefault="2D84924D" w:rsidP="2D84924D">
      <w:pPr>
        <w:pStyle w:val="ListParagraph"/>
        <w:rPr>
          <w:rFonts w:ascii="Arial" w:hAnsi="Arial" w:cs="Arial"/>
        </w:rPr>
      </w:pPr>
    </w:p>
    <w:p w14:paraId="03D337B2" w14:textId="323A1334" w:rsidR="0092290C" w:rsidRDefault="0092290C" w:rsidP="0092290C">
      <w:pPr>
        <w:pStyle w:val="ListParagraph"/>
        <w:numPr>
          <w:ilvl w:val="0"/>
          <w:numId w:val="60"/>
        </w:numPr>
        <w:rPr>
          <w:rFonts w:ascii="Arial" w:hAnsi="Arial" w:cs="Arial"/>
        </w:rPr>
      </w:pPr>
      <w:r>
        <w:rPr>
          <w:rFonts w:ascii="Arial" w:hAnsi="Arial" w:cs="Arial"/>
        </w:rPr>
        <w:t>Already have relationship with the organisations represented on the Prevention Partnership Panel</w:t>
      </w:r>
    </w:p>
    <w:p w14:paraId="31D9BED6" w14:textId="77777777" w:rsidR="00C662D9" w:rsidRPr="00C662D9" w:rsidRDefault="00C662D9" w:rsidP="00C662D9">
      <w:pPr>
        <w:pStyle w:val="ListParagraph"/>
        <w:rPr>
          <w:rFonts w:ascii="Arial" w:hAnsi="Arial" w:cs="Arial"/>
        </w:rPr>
      </w:pPr>
    </w:p>
    <w:p w14:paraId="425E2C64" w14:textId="77777777" w:rsidR="00C662D9" w:rsidRDefault="00C662D9" w:rsidP="00C662D9">
      <w:pPr>
        <w:pStyle w:val="ListParagraph"/>
        <w:rPr>
          <w:rFonts w:ascii="Arial" w:hAnsi="Arial" w:cs="Arial"/>
        </w:rPr>
      </w:pPr>
    </w:p>
    <w:p w14:paraId="7C337289" w14:textId="77777777" w:rsidR="0092290C" w:rsidRDefault="0092290C" w:rsidP="0092290C">
      <w:pPr>
        <w:pStyle w:val="ListParagraph"/>
        <w:rPr>
          <w:rFonts w:ascii="Arial" w:hAnsi="Arial" w:cs="Arial"/>
        </w:rPr>
      </w:pPr>
    </w:p>
    <w:p w14:paraId="7799E7BC" w14:textId="7E77581A" w:rsidR="0092290C" w:rsidRPr="00C662D9" w:rsidRDefault="0092290C" w:rsidP="00C662D9">
      <w:pPr>
        <w:pStyle w:val="ListParagraph"/>
        <w:numPr>
          <w:ilvl w:val="0"/>
          <w:numId w:val="60"/>
        </w:numPr>
        <w:ind w:left="714" w:hanging="357"/>
        <w:contextualSpacing w:val="0"/>
        <w:rPr>
          <w:rFonts w:ascii="Arial" w:hAnsi="Arial" w:cs="Arial"/>
        </w:rPr>
      </w:pPr>
      <w:r w:rsidRPr="00C662D9">
        <w:rPr>
          <w:rFonts w:ascii="Arial" w:hAnsi="Arial" w:cs="Arial"/>
        </w:rPr>
        <w:t>Provide a final evaluation report with financial breakdown, outcomes, and lessons learned</w:t>
      </w:r>
    </w:p>
    <w:p w14:paraId="40F4E77B" w14:textId="77777777" w:rsidR="0092290C" w:rsidRPr="00C36C73" w:rsidRDefault="0092290C" w:rsidP="0092290C">
      <w:pPr>
        <w:pStyle w:val="ListParagraph"/>
        <w:numPr>
          <w:ilvl w:val="0"/>
          <w:numId w:val="37"/>
        </w:numPr>
        <w:rPr>
          <w:rFonts w:ascii="Arial" w:hAnsi="Arial" w:cs="Arial"/>
        </w:rPr>
      </w:pPr>
      <w:r w:rsidRPr="00C36C73">
        <w:rPr>
          <w:rFonts w:ascii="Arial" w:hAnsi="Arial" w:cs="Arial"/>
        </w:rPr>
        <w:t xml:space="preserve">The provider and all staff shall hold the </w:t>
      </w:r>
      <w:r>
        <w:rPr>
          <w:rFonts w:ascii="Arial" w:hAnsi="Arial" w:cs="Arial"/>
        </w:rPr>
        <w:t xml:space="preserve">below </w:t>
      </w:r>
      <w:r w:rsidRPr="00C36C73">
        <w:rPr>
          <w:rFonts w:ascii="Arial" w:hAnsi="Arial" w:cs="Arial"/>
        </w:rPr>
        <w:t>essential qualifications / criteria</w:t>
      </w:r>
      <w:r>
        <w:rPr>
          <w:rFonts w:ascii="Arial" w:hAnsi="Arial" w:cs="Arial"/>
        </w:rPr>
        <w:t>;</w:t>
      </w:r>
    </w:p>
    <w:tbl>
      <w:tblPr>
        <w:tblStyle w:val="TableGrid"/>
        <w:tblW w:w="0" w:type="auto"/>
        <w:tblLook w:val="04A0" w:firstRow="1" w:lastRow="0" w:firstColumn="1" w:lastColumn="0" w:noHBand="0" w:noVBand="1"/>
      </w:tblPr>
      <w:tblGrid>
        <w:gridCol w:w="2050"/>
        <w:gridCol w:w="6966"/>
      </w:tblGrid>
      <w:tr w:rsidR="0092290C" w:rsidRPr="00C36C73" w14:paraId="7E2ED900" w14:textId="77777777" w:rsidTr="003843C7">
        <w:tc>
          <w:tcPr>
            <w:tcW w:w="0" w:type="auto"/>
            <w:hideMark/>
          </w:tcPr>
          <w:p w14:paraId="0E612B5C" w14:textId="77777777" w:rsidR="0092290C" w:rsidRPr="00034265" w:rsidRDefault="0092290C" w:rsidP="003843C7">
            <w:pPr>
              <w:rPr>
                <w:rFonts w:ascii="Arial" w:hAnsi="Arial" w:cs="Arial"/>
              </w:rPr>
            </w:pPr>
            <w:r w:rsidRPr="00034265">
              <w:rPr>
                <w:rFonts w:ascii="Arial" w:hAnsi="Arial" w:cs="Arial"/>
              </w:rPr>
              <w:t>Safeguarding Policy</w:t>
            </w:r>
          </w:p>
        </w:tc>
        <w:tc>
          <w:tcPr>
            <w:tcW w:w="0" w:type="auto"/>
            <w:hideMark/>
          </w:tcPr>
          <w:p w14:paraId="40C91B73" w14:textId="77777777" w:rsidR="0092290C" w:rsidRPr="00034265" w:rsidRDefault="0092290C" w:rsidP="003843C7">
            <w:pPr>
              <w:rPr>
                <w:rFonts w:ascii="Arial" w:hAnsi="Arial" w:cs="Arial"/>
              </w:rPr>
            </w:pPr>
            <w:r w:rsidRPr="00034265">
              <w:rPr>
                <w:rFonts w:ascii="Arial" w:hAnsi="Arial" w:cs="Arial"/>
              </w:rPr>
              <w:t>Must possess a robust, up-to-date, and compliant Safeguarding Children Policy (UK Law).</w:t>
            </w:r>
          </w:p>
        </w:tc>
      </w:tr>
      <w:tr w:rsidR="0092290C" w:rsidRPr="00C36C73" w14:paraId="46BB7321" w14:textId="77777777" w:rsidTr="003843C7">
        <w:tc>
          <w:tcPr>
            <w:tcW w:w="0" w:type="auto"/>
            <w:hideMark/>
          </w:tcPr>
          <w:p w14:paraId="6647C71D" w14:textId="77777777" w:rsidR="0092290C" w:rsidRPr="00034265" w:rsidRDefault="0092290C" w:rsidP="003843C7">
            <w:pPr>
              <w:rPr>
                <w:rFonts w:ascii="Arial" w:hAnsi="Arial" w:cs="Arial"/>
              </w:rPr>
            </w:pPr>
            <w:r w:rsidRPr="00034265">
              <w:rPr>
                <w:rFonts w:ascii="Arial" w:hAnsi="Arial" w:cs="Arial"/>
              </w:rPr>
              <w:t>Designated Safeguarding Lead (DSL)</w:t>
            </w:r>
          </w:p>
        </w:tc>
        <w:tc>
          <w:tcPr>
            <w:tcW w:w="0" w:type="auto"/>
            <w:hideMark/>
          </w:tcPr>
          <w:p w14:paraId="6AAE95F3" w14:textId="77777777" w:rsidR="0092290C" w:rsidRPr="00034265" w:rsidRDefault="0092290C" w:rsidP="003843C7">
            <w:pPr>
              <w:rPr>
                <w:rFonts w:ascii="Arial" w:hAnsi="Arial" w:cs="Arial"/>
              </w:rPr>
            </w:pPr>
            <w:r w:rsidRPr="00034265">
              <w:rPr>
                <w:rFonts w:ascii="Arial" w:hAnsi="Arial" w:cs="Arial"/>
              </w:rPr>
              <w:t>Must identify a permanent, designated DSL, with evidence of DSL training refreshed within the last two years.</w:t>
            </w:r>
          </w:p>
        </w:tc>
      </w:tr>
      <w:tr w:rsidR="0092290C" w:rsidRPr="00C36C73" w14:paraId="474E3B1A" w14:textId="77777777" w:rsidTr="003843C7">
        <w:tc>
          <w:tcPr>
            <w:tcW w:w="0" w:type="auto"/>
            <w:hideMark/>
          </w:tcPr>
          <w:p w14:paraId="203C8963" w14:textId="77777777" w:rsidR="0092290C" w:rsidRPr="00034265" w:rsidRDefault="0092290C" w:rsidP="003843C7">
            <w:pPr>
              <w:rPr>
                <w:rFonts w:ascii="Arial" w:hAnsi="Arial" w:cs="Arial"/>
              </w:rPr>
            </w:pPr>
            <w:r w:rsidRPr="00034265">
              <w:rPr>
                <w:rFonts w:ascii="Arial" w:hAnsi="Arial" w:cs="Arial"/>
              </w:rPr>
              <w:t>Staff Training</w:t>
            </w:r>
          </w:p>
        </w:tc>
        <w:tc>
          <w:tcPr>
            <w:tcW w:w="0" w:type="auto"/>
            <w:hideMark/>
          </w:tcPr>
          <w:p w14:paraId="4D6F70FB" w14:textId="77777777" w:rsidR="0092290C" w:rsidRPr="00034265" w:rsidRDefault="0092290C" w:rsidP="003843C7">
            <w:pPr>
              <w:rPr>
                <w:rFonts w:ascii="Arial" w:hAnsi="Arial" w:cs="Arial"/>
              </w:rPr>
            </w:pPr>
            <w:r w:rsidRPr="00034265">
              <w:rPr>
                <w:rFonts w:ascii="Arial" w:hAnsi="Arial" w:cs="Arial"/>
              </w:rPr>
              <w:t>All staff and volunteers delivering 1-2-1 support must have relevant Child Protection/Safeguarding training refreshed within the last 12 months, and training on topics such as County Lines, radicalisation (Prevent), and CSE/CCE.</w:t>
            </w:r>
          </w:p>
        </w:tc>
      </w:tr>
      <w:tr w:rsidR="0092290C" w:rsidRPr="00C36C73" w14:paraId="2F06A50F" w14:textId="77777777" w:rsidTr="003843C7">
        <w:tc>
          <w:tcPr>
            <w:tcW w:w="0" w:type="auto"/>
            <w:hideMark/>
          </w:tcPr>
          <w:p w14:paraId="1F3E4032" w14:textId="77777777" w:rsidR="0092290C" w:rsidRPr="00034265" w:rsidRDefault="0092290C" w:rsidP="003843C7">
            <w:pPr>
              <w:rPr>
                <w:rFonts w:ascii="Arial" w:hAnsi="Arial" w:cs="Arial"/>
              </w:rPr>
            </w:pPr>
            <w:r w:rsidRPr="00034265">
              <w:rPr>
                <w:rFonts w:ascii="Arial" w:hAnsi="Arial" w:cs="Arial"/>
              </w:rPr>
              <w:t>Safer Recruitment</w:t>
            </w:r>
          </w:p>
        </w:tc>
        <w:tc>
          <w:tcPr>
            <w:tcW w:w="0" w:type="auto"/>
            <w:hideMark/>
          </w:tcPr>
          <w:p w14:paraId="32317949" w14:textId="77777777" w:rsidR="0092290C" w:rsidRPr="00034265" w:rsidRDefault="0092290C" w:rsidP="003843C7">
            <w:pPr>
              <w:rPr>
                <w:rFonts w:ascii="Arial" w:hAnsi="Arial" w:cs="Arial"/>
              </w:rPr>
            </w:pPr>
            <w:r w:rsidRPr="00034265">
              <w:rPr>
                <w:rFonts w:ascii="Arial" w:hAnsi="Arial" w:cs="Arial"/>
              </w:rPr>
              <w:t>Clear safer recruitment procedures, including an Enhanced DBS check for all staff engaging in regulated activity with children. Checks must be evidenced and regularly reviewed.</w:t>
            </w:r>
          </w:p>
        </w:tc>
      </w:tr>
      <w:tr w:rsidR="0092290C" w:rsidRPr="00C36C73" w14:paraId="0A00E13B" w14:textId="77777777" w:rsidTr="003843C7">
        <w:tc>
          <w:tcPr>
            <w:tcW w:w="0" w:type="auto"/>
            <w:hideMark/>
          </w:tcPr>
          <w:p w14:paraId="2CF70B7D" w14:textId="77777777" w:rsidR="0092290C" w:rsidRPr="00034265" w:rsidRDefault="0092290C" w:rsidP="003843C7">
            <w:pPr>
              <w:rPr>
                <w:rFonts w:ascii="Arial" w:hAnsi="Arial" w:cs="Arial"/>
              </w:rPr>
            </w:pPr>
            <w:r w:rsidRPr="00034265">
              <w:rPr>
                <w:rFonts w:ascii="Arial" w:hAnsi="Arial" w:cs="Arial"/>
              </w:rPr>
              <w:t>Insurance</w:t>
            </w:r>
          </w:p>
        </w:tc>
        <w:tc>
          <w:tcPr>
            <w:tcW w:w="0" w:type="auto"/>
            <w:hideMark/>
          </w:tcPr>
          <w:p w14:paraId="1C80887D" w14:textId="77777777" w:rsidR="0092290C" w:rsidRPr="00034265" w:rsidRDefault="0092290C" w:rsidP="003843C7">
            <w:pPr>
              <w:rPr>
                <w:rFonts w:ascii="Arial" w:hAnsi="Arial" w:cs="Arial"/>
              </w:rPr>
            </w:pPr>
            <w:r w:rsidRPr="00034265">
              <w:rPr>
                <w:rFonts w:ascii="Arial" w:hAnsi="Arial" w:cs="Arial"/>
              </w:rPr>
              <w:t>Must hold appropriate and current Public Liability and Employers' Liability insurance.</w:t>
            </w:r>
          </w:p>
        </w:tc>
      </w:tr>
    </w:tbl>
    <w:p w14:paraId="6196F74B" w14:textId="77777777" w:rsidR="0092290C" w:rsidRPr="00296827" w:rsidRDefault="0092290C" w:rsidP="0092290C">
      <w:pPr>
        <w:pStyle w:val="ListParagraph"/>
        <w:ind w:left="714"/>
        <w:contextualSpacing w:val="0"/>
        <w:rPr>
          <w:rFonts w:ascii="Arial" w:hAnsi="Arial" w:cs="Arial"/>
        </w:rPr>
      </w:pPr>
    </w:p>
    <w:p w14:paraId="181BB18E" w14:textId="77777777" w:rsidR="0092290C" w:rsidRPr="00A65F1E" w:rsidRDefault="0092290C" w:rsidP="0092290C">
      <w:pPr>
        <w:rPr>
          <w:rFonts w:ascii="Arial" w:hAnsi="Arial" w:cs="Arial"/>
        </w:rPr>
      </w:pPr>
      <w:r w:rsidRPr="00A65F1E">
        <w:rPr>
          <w:rFonts w:ascii="Arial" w:hAnsi="Arial" w:cs="Arial"/>
          <w:b/>
          <w:bCs/>
        </w:rPr>
        <w:t>Additional Information</w:t>
      </w:r>
    </w:p>
    <w:p w14:paraId="79775D0A" w14:textId="77777777" w:rsidR="0092290C" w:rsidRDefault="0092290C" w:rsidP="0092290C">
      <w:pPr>
        <w:pStyle w:val="ListParagraph"/>
        <w:numPr>
          <w:ilvl w:val="0"/>
          <w:numId w:val="59"/>
        </w:numPr>
        <w:rPr>
          <w:rFonts w:ascii="Arial" w:hAnsi="Arial" w:cs="Arial"/>
        </w:rPr>
      </w:pPr>
      <w:r w:rsidRPr="00A65F1E">
        <w:rPr>
          <w:rFonts w:ascii="Arial" w:hAnsi="Arial" w:cs="Arial"/>
        </w:rPr>
        <w:t>Early engagement with the Commissioner’s Office is encouraged for guidance and feedback</w:t>
      </w:r>
    </w:p>
    <w:p w14:paraId="73393B45" w14:textId="77777777" w:rsidR="0092290C" w:rsidRDefault="0092290C" w:rsidP="0092290C">
      <w:pPr>
        <w:pStyle w:val="ListParagraph"/>
        <w:numPr>
          <w:ilvl w:val="0"/>
          <w:numId w:val="59"/>
        </w:numPr>
        <w:rPr>
          <w:rFonts w:ascii="Arial" w:hAnsi="Arial" w:cs="Arial"/>
        </w:rPr>
      </w:pPr>
      <w:r w:rsidRPr="00A65F1E">
        <w:rPr>
          <w:rFonts w:ascii="Arial" w:hAnsi="Arial" w:cs="Arial"/>
        </w:rPr>
        <w:t>Projects must not involve out-of-area delivery</w:t>
      </w:r>
    </w:p>
    <w:p w14:paraId="6BDA9650" w14:textId="77777777" w:rsidR="0092290C" w:rsidRPr="009B2186" w:rsidRDefault="0092290C" w:rsidP="0092290C">
      <w:pPr>
        <w:pStyle w:val="xmsonormal"/>
        <w:jc w:val="center"/>
        <w:rPr>
          <w:rFonts w:ascii="Arial" w:hAnsi="Arial" w:cs="Arial"/>
          <w:i/>
          <w:iCs/>
        </w:rPr>
      </w:pPr>
      <w:r w:rsidRPr="009B2186">
        <w:rPr>
          <w:rFonts w:ascii="Arial" w:hAnsi="Arial" w:cs="Arial"/>
          <w:i/>
          <w:iCs/>
        </w:rPr>
        <w:t>The Commissioner is unable to support ongoing staff costs including salaries for permanent or fixed term staff, applications including funding for one-off project-specific workers, or sessional staff may be allowable.</w:t>
      </w:r>
    </w:p>
    <w:p w14:paraId="3BC55C3F" w14:textId="77777777" w:rsidR="0092290C" w:rsidRDefault="0092290C" w:rsidP="0092290C">
      <w:pPr>
        <w:spacing w:after="210" w:line="240" w:lineRule="auto"/>
        <w:rPr>
          <w:rFonts w:ascii="Arial" w:eastAsia="Aptos" w:hAnsi="Arial" w:cs="Arial"/>
          <w:b/>
          <w:bCs/>
          <w:lang w:eastAsia="en-GB"/>
        </w:rPr>
      </w:pPr>
    </w:p>
    <w:p w14:paraId="1D70A6FE" w14:textId="77777777" w:rsidR="0092290C" w:rsidRDefault="0092290C" w:rsidP="0092290C">
      <w:pPr>
        <w:spacing w:after="210" w:line="240" w:lineRule="auto"/>
        <w:rPr>
          <w:rFonts w:ascii="Arial" w:eastAsia="Aptos" w:hAnsi="Arial" w:cs="Arial"/>
          <w:b/>
          <w:bCs/>
          <w:lang w:eastAsia="en-GB"/>
        </w:rPr>
      </w:pPr>
    </w:p>
    <w:p w14:paraId="05C32A68" w14:textId="77777777" w:rsidR="0092290C" w:rsidRDefault="0092290C" w:rsidP="0092290C">
      <w:pPr>
        <w:spacing w:after="210" w:line="240" w:lineRule="auto"/>
        <w:rPr>
          <w:rFonts w:ascii="Arial" w:eastAsia="Aptos" w:hAnsi="Arial" w:cs="Arial"/>
          <w:b/>
          <w:bCs/>
          <w:lang w:eastAsia="en-GB"/>
        </w:rPr>
      </w:pPr>
    </w:p>
    <w:p w14:paraId="03D500D3" w14:textId="77777777" w:rsidR="00F70264" w:rsidRDefault="00F70264" w:rsidP="0092290C">
      <w:pPr>
        <w:spacing w:after="210" w:line="240" w:lineRule="auto"/>
        <w:rPr>
          <w:rFonts w:ascii="Arial" w:eastAsia="Aptos" w:hAnsi="Arial" w:cs="Arial"/>
          <w:b/>
          <w:bCs/>
          <w:lang w:eastAsia="en-GB"/>
        </w:rPr>
      </w:pPr>
    </w:p>
    <w:p w14:paraId="526F03D5" w14:textId="77777777" w:rsidR="00F70264" w:rsidRDefault="00F70264" w:rsidP="0092290C">
      <w:pPr>
        <w:spacing w:after="210" w:line="240" w:lineRule="auto"/>
        <w:rPr>
          <w:rFonts w:ascii="Arial" w:eastAsia="Aptos" w:hAnsi="Arial" w:cs="Arial"/>
          <w:b/>
          <w:bCs/>
          <w:lang w:eastAsia="en-GB"/>
        </w:rPr>
      </w:pPr>
    </w:p>
    <w:p w14:paraId="09F46DA9" w14:textId="77777777" w:rsidR="00F70264" w:rsidRDefault="00F70264" w:rsidP="0092290C">
      <w:pPr>
        <w:spacing w:after="210" w:line="240" w:lineRule="auto"/>
        <w:rPr>
          <w:rFonts w:ascii="Arial" w:eastAsia="Aptos" w:hAnsi="Arial" w:cs="Arial"/>
          <w:b/>
          <w:bCs/>
          <w:lang w:eastAsia="en-GB"/>
        </w:rPr>
      </w:pPr>
    </w:p>
    <w:p w14:paraId="334B1672" w14:textId="77777777" w:rsidR="00F70264" w:rsidRDefault="00F70264" w:rsidP="0092290C">
      <w:pPr>
        <w:spacing w:after="210" w:line="240" w:lineRule="auto"/>
        <w:rPr>
          <w:rFonts w:ascii="Arial" w:eastAsia="Aptos" w:hAnsi="Arial" w:cs="Arial"/>
          <w:b/>
          <w:bCs/>
          <w:lang w:eastAsia="en-GB"/>
        </w:rPr>
      </w:pPr>
    </w:p>
    <w:p w14:paraId="05077AC6" w14:textId="77777777" w:rsidR="00F70264" w:rsidRDefault="00F70264" w:rsidP="0092290C">
      <w:pPr>
        <w:spacing w:after="210" w:line="240" w:lineRule="auto"/>
        <w:rPr>
          <w:rFonts w:ascii="Arial" w:eastAsia="Aptos" w:hAnsi="Arial" w:cs="Arial"/>
          <w:b/>
          <w:bCs/>
          <w:lang w:eastAsia="en-GB"/>
        </w:rPr>
      </w:pPr>
    </w:p>
    <w:p w14:paraId="4285C934" w14:textId="77777777" w:rsidR="00F70264" w:rsidRDefault="00F70264" w:rsidP="0092290C">
      <w:pPr>
        <w:spacing w:after="210" w:line="240" w:lineRule="auto"/>
        <w:rPr>
          <w:rFonts w:ascii="Arial" w:eastAsia="Aptos" w:hAnsi="Arial" w:cs="Arial"/>
          <w:b/>
          <w:bCs/>
          <w:lang w:eastAsia="en-GB"/>
        </w:rPr>
      </w:pPr>
    </w:p>
    <w:p w14:paraId="77623445" w14:textId="77777777" w:rsidR="00F70264" w:rsidRDefault="00F70264" w:rsidP="0092290C">
      <w:pPr>
        <w:spacing w:after="210" w:line="240" w:lineRule="auto"/>
        <w:rPr>
          <w:rFonts w:ascii="Arial" w:eastAsia="Aptos" w:hAnsi="Arial" w:cs="Arial"/>
          <w:b/>
          <w:bCs/>
          <w:lang w:eastAsia="en-GB"/>
        </w:rPr>
      </w:pPr>
    </w:p>
    <w:p w14:paraId="6FF24F4B" w14:textId="77777777" w:rsidR="00F70264" w:rsidRDefault="00F70264" w:rsidP="0092290C">
      <w:pPr>
        <w:spacing w:after="210" w:line="240" w:lineRule="auto"/>
        <w:rPr>
          <w:rFonts w:ascii="Arial" w:eastAsia="Aptos" w:hAnsi="Arial" w:cs="Arial"/>
          <w:b/>
          <w:bCs/>
          <w:lang w:eastAsia="en-GB"/>
        </w:rPr>
      </w:pPr>
    </w:p>
    <w:p w14:paraId="5FDD700B" w14:textId="77777777" w:rsidR="00F70264" w:rsidRDefault="00F70264" w:rsidP="0092290C">
      <w:pPr>
        <w:spacing w:after="210" w:line="240" w:lineRule="auto"/>
        <w:rPr>
          <w:rFonts w:ascii="Arial" w:eastAsia="Aptos" w:hAnsi="Arial" w:cs="Arial"/>
          <w:b/>
          <w:bCs/>
          <w:lang w:eastAsia="en-GB"/>
        </w:rPr>
      </w:pPr>
    </w:p>
    <w:p w14:paraId="6B80E0BE" w14:textId="77777777" w:rsidR="00F70264" w:rsidRDefault="00F70264" w:rsidP="0092290C">
      <w:pPr>
        <w:spacing w:after="210" w:line="240" w:lineRule="auto"/>
        <w:rPr>
          <w:rFonts w:ascii="Arial" w:eastAsia="Aptos" w:hAnsi="Arial" w:cs="Arial"/>
          <w:b/>
          <w:bCs/>
          <w:lang w:eastAsia="en-GB"/>
        </w:rPr>
      </w:pPr>
    </w:p>
    <w:p w14:paraId="736768F7" w14:textId="77777777" w:rsidR="0092290C" w:rsidRPr="00B523AD" w:rsidRDefault="0092290C" w:rsidP="0092290C">
      <w:pPr>
        <w:jc w:val="center"/>
        <w:rPr>
          <w:rFonts w:ascii="Arial" w:hAnsi="Arial" w:cs="Arial"/>
          <w:sz w:val="24"/>
          <w:szCs w:val="24"/>
          <w:u w:val="single"/>
        </w:rPr>
      </w:pPr>
      <w:bookmarkStart w:id="0" w:name="_Hlk221196923"/>
      <w:r w:rsidRPr="00B523AD">
        <w:rPr>
          <w:rFonts w:ascii="Arial" w:hAnsi="Arial" w:cs="Arial"/>
          <w:b/>
          <w:bCs/>
          <w:sz w:val="24"/>
          <w:szCs w:val="24"/>
          <w:u w:val="single"/>
        </w:rPr>
        <w:t>Application Content: What to Include</w:t>
      </w:r>
    </w:p>
    <w:p w14:paraId="6132B3BB" w14:textId="77777777" w:rsidR="0092290C" w:rsidRPr="00B523AD" w:rsidRDefault="0092290C" w:rsidP="0092290C">
      <w:pPr>
        <w:rPr>
          <w:rFonts w:ascii="Arial" w:hAnsi="Arial" w:cs="Arial"/>
        </w:rPr>
      </w:pPr>
      <w:r w:rsidRPr="00B523AD">
        <w:rPr>
          <w:rFonts w:ascii="Arial" w:hAnsi="Arial" w:cs="Arial"/>
          <w:b/>
          <w:bCs/>
        </w:rPr>
        <w:t>Section A: Your Organisation</w:t>
      </w:r>
    </w:p>
    <w:p w14:paraId="7125EB44" w14:textId="77777777" w:rsidR="0092290C" w:rsidRPr="00B523AD" w:rsidRDefault="0092290C" w:rsidP="0092290C">
      <w:pPr>
        <w:rPr>
          <w:rFonts w:ascii="Arial" w:hAnsi="Arial" w:cs="Arial"/>
        </w:rPr>
      </w:pPr>
      <w:r w:rsidRPr="00B523AD">
        <w:rPr>
          <w:rFonts w:ascii="Arial" w:hAnsi="Arial" w:cs="Arial"/>
        </w:rPr>
        <w:t>Include:</w:t>
      </w:r>
    </w:p>
    <w:p w14:paraId="56BF83D7" w14:textId="77777777" w:rsidR="0092290C" w:rsidRPr="00B523AD" w:rsidRDefault="0092290C" w:rsidP="0092290C">
      <w:pPr>
        <w:pStyle w:val="ListParagraph"/>
        <w:numPr>
          <w:ilvl w:val="0"/>
          <w:numId w:val="47"/>
        </w:numPr>
        <w:spacing w:line="480" w:lineRule="auto"/>
        <w:rPr>
          <w:rFonts w:ascii="Arial" w:hAnsi="Arial" w:cs="Arial"/>
        </w:rPr>
      </w:pPr>
      <w:r w:rsidRPr="00B523AD">
        <w:rPr>
          <w:rFonts w:ascii="Arial" w:hAnsi="Arial" w:cs="Arial"/>
        </w:rPr>
        <w:t xml:space="preserve">Organisation Name </w:t>
      </w:r>
    </w:p>
    <w:p w14:paraId="0C31BDEE" w14:textId="77777777" w:rsidR="0092290C" w:rsidRPr="00B523AD" w:rsidRDefault="0092290C" w:rsidP="0092290C">
      <w:pPr>
        <w:pStyle w:val="ListParagraph"/>
        <w:numPr>
          <w:ilvl w:val="0"/>
          <w:numId w:val="47"/>
        </w:numPr>
        <w:spacing w:line="480" w:lineRule="auto"/>
        <w:rPr>
          <w:rFonts w:ascii="Arial" w:hAnsi="Arial" w:cs="Arial"/>
        </w:rPr>
      </w:pPr>
      <w:r w:rsidRPr="00B523AD">
        <w:rPr>
          <w:rFonts w:ascii="Arial" w:hAnsi="Arial" w:cs="Arial"/>
        </w:rPr>
        <w:t xml:space="preserve">Type of Organisation </w:t>
      </w:r>
    </w:p>
    <w:p w14:paraId="6B4FF95F" w14:textId="77777777" w:rsidR="0092290C" w:rsidRPr="00B523AD" w:rsidRDefault="0092290C" w:rsidP="0092290C">
      <w:pPr>
        <w:pStyle w:val="ListParagraph"/>
        <w:numPr>
          <w:ilvl w:val="0"/>
          <w:numId w:val="47"/>
        </w:numPr>
        <w:spacing w:line="480" w:lineRule="auto"/>
        <w:rPr>
          <w:rFonts w:ascii="Arial" w:hAnsi="Arial" w:cs="Arial"/>
        </w:rPr>
      </w:pPr>
      <w:r w:rsidRPr="00B523AD">
        <w:rPr>
          <w:rFonts w:ascii="Arial" w:hAnsi="Arial" w:cs="Arial"/>
        </w:rPr>
        <w:t xml:space="preserve">Registered Charity Number (If Applicable) </w:t>
      </w:r>
    </w:p>
    <w:p w14:paraId="761EAE44" w14:textId="77777777" w:rsidR="0092290C" w:rsidRPr="00B523AD" w:rsidRDefault="0092290C" w:rsidP="0092290C">
      <w:pPr>
        <w:pStyle w:val="ListParagraph"/>
        <w:numPr>
          <w:ilvl w:val="0"/>
          <w:numId w:val="47"/>
        </w:numPr>
        <w:spacing w:line="480" w:lineRule="auto"/>
        <w:rPr>
          <w:rFonts w:ascii="Arial" w:hAnsi="Arial" w:cs="Arial"/>
        </w:rPr>
      </w:pPr>
      <w:r w:rsidRPr="00B523AD">
        <w:rPr>
          <w:rFonts w:ascii="Arial" w:hAnsi="Arial" w:cs="Arial"/>
        </w:rPr>
        <w:t xml:space="preserve">Primary Contact Details </w:t>
      </w:r>
    </w:p>
    <w:p w14:paraId="1210512E" w14:textId="77777777" w:rsidR="0092290C" w:rsidRPr="00B523AD" w:rsidRDefault="0092290C" w:rsidP="0092290C">
      <w:pPr>
        <w:pStyle w:val="ListParagraph"/>
        <w:numPr>
          <w:ilvl w:val="0"/>
          <w:numId w:val="47"/>
        </w:numPr>
        <w:spacing w:line="480" w:lineRule="auto"/>
        <w:rPr>
          <w:rFonts w:ascii="Arial" w:hAnsi="Arial" w:cs="Arial"/>
        </w:rPr>
      </w:pPr>
      <w:r w:rsidRPr="00B523AD">
        <w:rPr>
          <w:rFonts w:ascii="Arial" w:hAnsi="Arial" w:cs="Arial"/>
        </w:rPr>
        <w:t>Policies on safeguarding, equality, and health &amp; safety</w:t>
      </w:r>
    </w:p>
    <w:p w14:paraId="17070989" w14:textId="77777777" w:rsidR="0092290C" w:rsidRPr="00B523AD" w:rsidRDefault="0092290C" w:rsidP="0092290C">
      <w:pPr>
        <w:pStyle w:val="ListParagraph"/>
        <w:numPr>
          <w:ilvl w:val="0"/>
          <w:numId w:val="47"/>
        </w:numPr>
        <w:spacing w:after="0" w:line="480" w:lineRule="auto"/>
        <w:rPr>
          <w:rFonts w:ascii="Arial" w:hAnsi="Arial" w:cs="Arial"/>
        </w:rPr>
      </w:pPr>
      <w:r w:rsidRPr="00B523AD">
        <w:rPr>
          <w:rFonts w:ascii="Arial" w:hAnsi="Arial" w:cs="Arial"/>
        </w:rPr>
        <w:t>For charities/community groups:</w:t>
      </w:r>
    </w:p>
    <w:p w14:paraId="04058C9D" w14:textId="77777777" w:rsidR="0092290C" w:rsidRPr="00B523AD" w:rsidRDefault="0092290C" w:rsidP="0092290C">
      <w:pPr>
        <w:numPr>
          <w:ilvl w:val="1"/>
          <w:numId w:val="38"/>
        </w:numPr>
        <w:tabs>
          <w:tab w:val="num" w:pos="1440"/>
        </w:tabs>
        <w:rPr>
          <w:rFonts w:ascii="Arial" w:hAnsi="Arial" w:cs="Arial"/>
        </w:rPr>
      </w:pPr>
      <w:r w:rsidRPr="00B523AD">
        <w:rPr>
          <w:rFonts w:ascii="Arial" w:hAnsi="Arial" w:cs="Arial"/>
        </w:rPr>
        <w:t>Articles of Association or Constitution</w:t>
      </w:r>
    </w:p>
    <w:p w14:paraId="63F00D38" w14:textId="77777777" w:rsidR="0092290C" w:rsidRPr="00181102" w:rsidRDefault="0092290C" w:rsidP="0092290C">
      <w:pPr>
        <w:numPr>
          <w:ilvl w:val="1"/>
          <w:numId w:val="38"/>
        </w:numPr>
        <w:tabs>
          <w:tab w:val="num" w:pos="1440"/>
        </w:tabs>
        <w:rPr>
          <w:rFonts w:ascii="Arial" w:hAnsi="Arial" w:cs="Arial"/>
        </w:rPr>
      </w:pPr>
      <w:r w:rsidRPr="00B523AD">
        <w:rPr>
          <w:rFonts w:ascii="Arial" w:hAnsi="Arial" w:cs="Arial"/>
        </w:rPr>
        <w:t>Most recent two years of audited accounts</w:t>
      </w:r>
    </w:p>
    <w:p w14:paraId="0B38014D" w14:textId="77777777" w:rsidR="0092290C" w:rsidRPr="00B523AD" w:rsidRDefault="0092290C" w:rsidP="0092290C">
      <w:pPr>
        <w:spacing w:after="0"/>
        <w:ind w:left="785"/>
        <w:jc w:val="both"/>
        <w:rPr>
          <w:rFonts w:ascii="Arial" w:hAnsi="Arial" w:cs="Arial"/>
        </w:rPr>
      </w:pPr>
    </w:p>
    <w:p w14:paraId="7E96A649" w14:textId="384F0204" w:rsidR="0092290C" w:rsidRPr="00B523AD" w:rsidRDefault="0092290C" w:rsidP="0092290C">
      <w:pPr>
        <w:rPr>
          <w:rFonts w:ascii="Arial" w:hAnsi="Arial" w:cs="Arial"/>
          <w:b/>
          <w:bCs/>
        </w:rPr>
      </w:pPr>
      <w:r w:rsidRPr="00B523AD">
        <w:rPr>
          <w:rFonts w:ascii="Arial" w:hAnsi="Arial" w:cs="Arial"/>
          <w:b/>
          <w:bCs/>
        </w:rPr>
        <w:t xml:space="preserve">Section B: Your Project </w:t>
      </w:r>
    </w:p>
    <w:p w14:paraId="74762B03" w14:textId="77777777" w:rsidR="0092290C" w:rsidRPr="00B523AD" w:rsidRDefault="0092290C" w:rsidP="0092290C">
      <w:pPr>
        <w:rPr>
          <w:rFonts w:ascii="Arial" w:hAnsi="Arial" w:cs="Arial"/>
          <w:b/>
          <w:bCs/>
        </w:rPr>
      </w:pPr>
      <w:r w:rsidRPr="00B523AD">
        <w:rPr>
          <w:rFonts w:ascii="Arial" w:hAnsi="Arial" w:cs="Arial"/>
          <w:b/>
          <w:bCs/>
        </w:rPr>
        <w:t>Key Details</w:t>
      </w:r>
    </w:p>
    <w:p w14:paraId="745D12E4" w14:textId="77777777" w:rsidR="0092290C" w:rsidRPr="00B523AD" w:rsidRDefault="0092290C" w:rsidP="0092290C">
      <w:pPr>
        <w:numPr>
          <w:ilvl w:val="0"/>
          <w:numId w:val="48"/>
        </w:numPr>
        <w:rPr>
          <w:rFonts w:ascii="Arial" w:hAnsi="Arial" w:cs="Arial"/>
        </w:rPr>
      </w:pPr>
      <w:r w:rsidRPr="00B523AD">
        <w:rPr>
          <w:rFonts w:ascii="Arial" w:hAnsi="Arial" w:cs="Arial"/>
        </w:rPr>
        <w:t>Project Name</w:t>
      </w:r>
    </w:p>
    <w:p w14:paraId="31AA97F6" w14:textId="77777777" w:rsidR="0092290C" w:rsidRPr="00B523AD" w:rsidRDefault="0092290C" w:rsidP="0092290C">
      <w:pPr>
        <w:numPr>
          <w:ilvl w:val="0"/>
          <w:numId w:val="48"/>
        </w:numPr>
        <w:rPr>
          <w:rFonts w:ascii="Arial" w:hAnsi="Arial" w:cs="Arial"/>
        </w:rPr>
      </w:pPr>
      <w:r w:rsidRPr="00B523AD">
        <w:rPr>
          <w:rFonts w:ascii="Arial" w:hAnsi="Arial" w:cs="Arial"/>
        </w:rPr>
        <w:t>Project Location</w:t>
      </w:r>
    </w:p>
    <w:p w14:paraId="3813F714" w14:textId="77777777" w:rsidR="0092290C" w:rsidRPr="00B523AD" w:rsidRDefault="0092290C" w:rsidP="0092290C">
      <w:pPr>
        <w:rPr>
          <w:rFonts w:ascii="Arial" w:hAnsi="Arial" w:cs="Arial"/>
          <w:b/>
          <w:bCs/>
        </w:rPr>
      </w:pPr>
      <w:r w:rsidRPr="00B523AD">
        <w:rPr>
          <w:rFonts w:ascii="Arial" w:hAnsi="Arial" w:cs="Arial"/>
          <w:b/>
          <w:bCs/>
        </w:rPr>
        <w:t>Inputs &amp; Activities</w:t>
      </w:r>
    </w:p>
    <w:p w14:paraId="26A37F4D" w14:textId="7BD6BE62" w:rsidR="0092290C" w:rsidRPr="00CF0E85" w:rsidRDefault="0092290C" w:rsidP="00B04A86">
      <w:pPr>
        <w:rPr>
          <w:rFonts w:ascii="Arial" w:hAnsi="Arial" w:cs="Arial"/>
        </w:rPr>
      </w:pPr>
      <w:r w:rsidRPr="00B523AD">
        <w:rPr>
          <w:rFonts w:ascii="Arial" w:hAnsi="Arial" w:cs="Arial"/>
          <w:b/>
          <w:bCs/>
        </w:rPr>
        <w:t>Project Summary</w:t>
      </w:r>
      <w:r w:rsidRPr="00B523AD">
        <w:rPr>
          <w:rFonts w:ascii="Arial" w:hAnsi="Arial" w:cs="Arial"/>
          <w:b/>
          <w:bCs/>
        </w:rPr>
        <w:br/>
      </w:r>
      <w:r w:rsidRPr="00B523AD">
        <w:rPr>
          <w:rFonts w:ascii="Arial" w:hAnsi="Arial" w:cs="Arial"/>
        </w:rPr>
        <w:t xml:space="preserve">Describe </w:t>
      </w:r>
      <w:r w:rsidR="00B04A86">
        <w:rPr>
          <w:rFonts w:ascii="Arial" w:hAnsi="Arial" w:cs="Arial"/>
        </w:rPr>
        <w:t>how your organisation can meet the requirements of the grant as detailed above, providing any details of previous</w:t>
      </w:r>
      <w:r w:rsidR="00603B66">
        <w:rPr>
          <w:rFonts w:ascii="Arial" w:hAnsi="Arial" w:cs="Arial"/>
        </w:rPr>
        <w:t xml:space="preserve"> relevant</w:t>
      </w:r>
      <w:r w:rsidR="00B04A86">
        <w:rPr>
          <w:rFonts w:ascii="Arial" w:hAnsi="Arial" w:cs="Arial"/>
        </w:rPr>
        <w:t xml:space="preserve"> experience </w:t>
      </w:r>
      <w:r w:rsidRPr="00B523AD">
        <w:rPr>
          <w:rFonts w:ascii="Arial" w:hAnsi="Arial" w:cs="Arial"/>
        </w:rPr>
        <w:t xml:space="preserve">the resources and activities that will be delivered. </w:t>
      </w:r>
    </w:p>
    <w:p w14:paraId="7F5FA398" w14:textId="77777777" w:rsidR="0092290C" w:rsidRDefault="0092290C" w:rsidP="0092290C">
      <w:pPr>
        <w:rPr>
          <w:rFonts w:ascii="Arial" w:hAnsi="Arial" w:cs="Arial"/>
          <w:b/>
          <w:bCs/>
        </w:rPr>
      </w:pPr>
      <w:r w:rsidRPr="00B523AD">
        <w:rPr>
          <w:rFonts w:ascii="Arial" w:hAnsi="Arial" w:cs="Arial"/>
          <w:b/>
          <w:bCs/>
        </w:rPr>
        <w:t xml:space="preserve">Outputs </w:t>
      </w:r>
    </w:p>
    <w:p w14:paraId="77B1CE58" w14:textId="2BA2A553" w:rsidR="00603B66" w:rsidRPr="00603B66" w:rsidRDefault="00603B66" w:rsidP="0092290C">
      <w:pPr>
        <w:rPr>
          <w:rFonts w:ascii="Arial" w:hAnsi="Arial" w:cs="Arial"/>
        </w:rPr>
      </w:pPr>
      <w:r w:rsidRPr="00603B66">
        <w:rPr>
          <w:rFonts w:ascii="Arial" w:hAnsi="Arial" w:cs="Arial"/>
        </w:rPr>
        <w:t>Detail how you</w:t>
      </w:r>
      <w:r>
        <w:rPr>
          <w:rFonts w:ascii="Arial" w:hAnsi="Arial" w:cs="Arial"/>
        </w:rPr>
        <w:t xml:space="preserve"> will measure the success of the project with identified outputs, this should include number of outreach sessions.</w:t>
      </w:r>
    </w:p>
    <w:p w14:paraId="0A2DED35" w14:textId="77777777" w:rsidR="0092290C" w:rsidRPr="00B523AD" w:rsidRDefault="0092290C" w:rsidP="0092290C">
      <w:pPr>
        <w:rPr>
          <w:rFonts w:ascii="Arial" w:hAnsi="Arial" w:cs="Arial"/>
          <w:b/>
          <w:bCs/>
        </w:rPr>
      </w:pPr>
      <w:r w:rsidRPr="00B523AD">
        <w:rPr>
          <w:rFonts w:ascii="Arial" w:hAnsi="Arial" w:cs="Arial"/>
          <w:b/>
          <w:bCs/>
        </w:rPr>
        <w:t>Outcomes</w:t>
      </w:r>
    </w:p>
    <w:p w14:paraId="3F0E135D" w14:textId="7F061F71" w:rsidR="00603B66" w:rsidRDefault="0092290C" w:rsidP="0092290C">
      <w:pPr>
        <w:rPr>
          <w:rFonts w:ascii="Arial" w:hAnsi="Arial" w:cs="Arial"/>
        </w:rPr>
      </w:pPr>
      <w:r w:rsidRPr="00603B66">
        <w:rPr>
          <w:rFonts w:ascii="Arial" w:hAnsi="Arial" w:cs="Arial"/>
        </w:rPr>
        <w:t>What changes do you expect to see?</w:t>
      </w:r>
      <w:r w:rsidR="00603B66" w:rsidRPr="00603B66">
        <w:rPr>
          <w:rFonts w:ascii="Arial" w:hAnsi="Arial" w:cs="Arial"/>
        </w:rPr>
        <w:t xml:space="preserve">  </w:t>
      </w:r>
      <w:r w:rsidRPr="00603B66">
        <w:rPr>
          <w:rFonts w:ascii="Arial" w:hAnsi="Arial" w:cs="Arial"/>
        </w:rPr>
        <w:t>Describe</w:t>
      </w:r>
      <w:r w:rsidRPr="00B523AD">
        <w:rPr>
          <w:rFonts w:ascii="Arial" w:hAnsi="Arial" w:cs="Arial"/>
        </w:rPr>
        <w:t xml:space="preserve"> the short- to medium-term outcomes</w:t>
      </w:r>
      <w:r w:rsidR="00603B66">
        <w:rPr>
          <w:rFonts w:ascii="Arial" w:hAnsi="Arial" w:cs="Arial"/>
        </w:rPr>
        <w:t>.</w:t>
      </w:r>
    </w:p>
    <w:p w14:paraId="15002DD2" w14:textId="3311704D" w:rsidR="0092290C" w:rsidRPr="00603B66" w:rsidRDefault="0092290C" w:rsidP="0092290C">
      <w:pPr>
        <w:rPr>
          <w:rFonts w:ascii="Arial" w:hAnsi="Arial" w:cs="Arial"/>
        </w:rPr>
      </w:pPr>
      <w:r w:rsidRPr="00B523AD">
        <w:rPr>
          <w:rFonts w:ascii="Arial" w:hAnsi="Arial" w:cs="Arial"/>
          <w:b/>
          <w:bCs/>
        </w:rPr>
        <w:t>Impact</w:t>
      </w:r>
    </w:p>
    <w:p w14:paraId="7F08B2B0" w14:textId="1A09A503" w:rsidR="0092290C" w:rsidRPr="00603B66" w:rsidRDefault="0092290C" w:rsidP="00603B66">
      <w:pPr>
        <w:rPr>
          <w:rFonts w:ascii="Arial" w:hAnsi="Arial" w:cs="Arial"/>
        </w:rPr>
      </w:pPr>
      <w:r w:rsidRPr="00603B66">
        <w:rPr>
          <w:rFonts w:ascii="Arial" w:hAnsi="Arial" w:cs="Arial"/>
        </w:rPr>
        <w:t>What long-term difference will your project make?</w:t>
      </w:r>
      <w:r w:rsidRPr="00603B66">
        <w:rPr>
          <w:rFonts w:ascii="Arial" w:hAnsi="Arial" w:cs="Arial"/>
        </w:rPr>
        <w:br/>
      </w:r>
    </w:p>
    <w:p w14:paraId="0BBC09D8" w14:textId="77777777" w:rsidR="0092290C" w:rsidRPr="00B523AD" w:rsidRDefault="0092290C" w:rsidP="0092290C">
      <w:pPr>
        <w:rPr>
          <w:rFonts w:ascii="Arial" w:hAnsi="Arial" w:cs="Arial"/>
          <w:b/>
          <w:bCs/>
        </w:rPr>
      </w:pPr>
      <w:r w:rsidRPr="00B523AD">
        <w:rPr>
          <w:rFonts w:ascii="Arial" w:hAnsi="Arial" w:cs="Arial"/>
          <w:b/>
          <w:bCs/>
        </w:rPr>
        <w:t>Costs</w:t>
      </w:r>
    </w:p>
    <w:p w14:paraId="6586B762" w14:textId="1A92606A" w:rsidR="0092290C" w:rsidRDefault="0092290C" w:rsidP="0092290C">
      <w:pPr>
        <w:numPr>
          <w:ilvl w:val="0"/>
          <w:numId w:val="52"/>
        </w:numPr>
        <w:rPr>
          <w:rFonts w:ascii="Arial" w:hAnsi="Arial" w:cs="Arial"/>
        </w:rPr>
      </w:pPr>
      <w:r w:rsidRPr="00B523AD">
        <w:rPr>
          <w:rFonts w:ascii="Arial" w:hAnsi="Arial" w:cs="Arial"/>
        </w:rPr>
        <w:t>Cost Breakdown </w:t>
      </w:r>
      <w:r w:rsidR="00603B66">
        <w:rPr>
          <w:rFonts w:ascii="Arial" w:hAnsi="Arial" w:cs="Arial"/>
        </w:rPr>
        <w:t>as detailed above.</w:t>
      </w:r>
    </w:p>
    <w:p w14:paraId="41352E12" w14:textId="77777777" w:rsidR="00603B66" w:rsidRPr="00B523AD" w:rsidRDefault="00603B66" w:rsidP="00603B66">
      <w:pPr>
        <w:rPr>
          <w:rFonts w:ascii="Arial" w:hAnsi="Arial" w:cs="Arial"/>
        </w:rPr>
      </w:pPr>
    </w:p>
    <w:p w14:paraId="4B455EED" w14:textId="77777777" w:rsidR="00F70264" w:rsidRDefault="00F70264" w:rsidP="0092290C">
      <w:pPr>
        <w:rPr>
          <w:rFonts w:ascii="Arial" w:hAnsi="Arial" w:cs="Arial"/>
          <w:b/>
          <w:bCs/>
        </w:rPr>
      </w:pPr>
    </w:p>
    <w:p w14:paraId="7C3604E3" w14:textId="3F57988B" w:rsidR="0092290C" w:rsidRPr="00B523AD" w:rsidRDefault="0092290C" w:rsidP="0092290C">
      <w:pPr>
        <w:rPr>
          <w:rFonts w:ascii="Arial" w:hAnsi="Arial" w:cs="Arial"/>
          <w:b/>
          <w:bCs/>
        </w:rPr>
      </w:pPr>
      <w:r w:rsidRPr="00B523AD">
        <w:rPr>
          <w:rFonts w:ascii="Arial" w:hAnsi="Arial" w:cs="Arial"/>
          <w:b/>
          <w:bCs/>
        </w:rPr>
        <w:t xml:space="preserve">Evaluation </w:t>
      </w:r>
    </w:p>
    <w:p w14:paraId="3F6673F2" w14:textId="0B92AAE6" w:rsidR="0092290C" w:rsidRPr="00B523AD" w:rsidRDefault="0092290C" w:rsidP="0092290C">
      <w:pPr>
        <w:rPr>
          <w:rFonts w:ascii="Arial" w:hAnsi="Arial" w:cs="Arial"/>
        </w:rPr>
      </w:pPr>
      <w:r w:rsidRPr="00B523AD">
        <w:rPr>
          <w:rFonts w:ascii="Arial" w:hAnsi="Arial" w:cs="Arial"/>
          <w:b/>
          <w:bCs/>
        </w:rPr>
        <w:t>How will you measure success?</w:t>
      </w:r>
      <w:r w:rsidR="00603B66" w:rsidRPr="00603B66">
        <w:rPr>
          <w:rFonts w:ascii="Arial" w:hAnsi="Arial" w:cs="Arial"/>
          <w:b/>
          <w:bCs/>
          <w:color w:val="FF0000"/>
        </w:rPr>
        <w:t xml:space="preserve"> </w:t>
      </w:r>
      <w:r w:rsidRPr="00B523AD">
        <w:rPr>
          <w:rFonts w:ascii="Arial" w:hAnsi="Arial" w:cs="Arial"/>
          <w:b/>
          <w:bCs/>
        </w:rPr>
        <w:br/>
      </w:r>
      <w:r w:rsidRPr="00B523AD">
        <w:rPr>
          <w:rFonts w:ascii="Arial" w:hAnsi="Arial" w:cs="Arial"/>
        </w:rPr>
        <w:t>Outline:</w:t>
      </w:r>
    </w:p>
    <w:p w14:paraId="587AF1F0" w14:textId="77777777" w:rsidR="0092290C" w:rsidRPr="00B523AD" w:rsidRDefault="0092290C" w:rsidP="0092290C">
      <w:pPr>
        <w:numPr>
          <w:ilvl w:val="0"/>
          <w:numId w:val="53"/>
        </w:numPr>
        <w:rPr>
          <w:rFonts w:ascii="Arial" w:hAnsi="Arial" w:cs="Arial"/>
        </w:rPr>
      </w:pPr>
      <w:r w:rsidRPr="00B523AD">
        <w:rPr>
          <w:rFonts w:ascii="Arial" w:hAnsi="Arial" w:cs="Arial"/>
        </w:rPr>
        <w:t>Monitoring and evaluation methods</w:t>
      </w:r>
    </w:p>
    <w:p w14:paraId="7FA07B05" w14:textId="77777777" w:rsidR="0092290C" w:rsidRPr="00B523AD" w:rsidRDefault="0092290C" w:rsidP="0092290C">
      <w:pPr>
        <w:numPr>
          <w:ilvl w:val="0"/>
          <w:numId w:val="53"/>
        </w:numPr>
        <w:rPr>
          <w:rFonts w:ascii="Arial" w:hAnsi="Arial" w:cs="Arial"/>
        </w:rPr>
      </w:pPr>
      <w:r w:rsidRPr="2D84924D">
        <w:rPr>
          <w:rFonts w:ascii="Arial" w:hAnsi="Arial" w:cs="Arial"/>
        </w:rPr>
        <w:t>How outcomes will be tracked</w:t>
      </w:r>
    </w:p>
    <w:p w14:paraId="6DE9A813" w14:textId="77777777" w:rsidR="0092290C" w:rsidRPr="00B523AD" w:rsidRDefault="0092290C" w:rsidP="0092290C">
      <w:pPr>
        <w:rPr>
          <w:rFonts w:ascii="Arial" w:hAnsi="Arial" w:cs="Arial"/>
          <w:b/>
          <w:bCs/>
        </w:rPr>
      </w:pPr>
      <w:r w:rsidRPr="00B523AD">
        <w:rPr>
          <w:rFonts w:ascii="Arial" w:hAnsi="Arial" w:cs="Arial"/>
          <w:b/>
          <w:bCs/>
        </w:rPr>
        <w:t>Partnerships &amp; Engagement</w:t>
      </w:r>
    </w:p>
    <w:p w14:paraId="37E1E11B" w14:textId="77777777" w:rsidR="0092290C" w:rsidRPr="00B523AD" w:rsidRDefault="0092290C" w:rsidP="0092290C">
      <w:pPr>
        <w:rPr>
          <w:rFonts w:ascii="Arial" w:hAnsi="Arial" w:cs="Arial"/>
          <w:b/>
          <w:bCs/>
        </w:rPr>
      </w:pPr>
      <w:r w:rsidRPr="00B523AD">
        <w:rPr>
          <w:rFonts w:ascii="Arial" w:hAnsi="Arial" w:cs="Arial"/>
          <w:b/>
          <w:bCs/>
        </w:rPr>
        <w:t>Who else is involved and how?</w:t>
      </w:r>
    </w:p>
    <w:p w14:paraId="6F859A8E" w14:textId="20D543C3" w:rsidR="0092290C" w:rsidRPr="00B523AD" w:rsidRDefault="0092290C" w:rsidP="0092290C">
      <w:pPr>
        <w:numPr>
          <w:ilvl w:val="0"/>
          <w:numId w:val="54"/>
        </w:numPr>
        <w:rPr>
          <w:rFonts w:ascii="Arial" w:hAnsi="Arial" w:cs="Arial"/>
        </w:rPr>
      </w:pPr>
      <w:r w:rsidRPr="00B523AD">
        <w:rPr>
          <w:rFonts w:ascii="Arial" w:hAnsi="Arial" w:cs="Arial"/>
        </w:rPr>
        <w:t xml:space="preserve">Detail </w:t>
      </w:r>
      <w:r w:rsidR="00603B66">
        <w:rPr>
          <w:rFonts w:ascii="Arial" w:hAnsi="Arial" w:cs="Arial"/>
        </w:rPr>
        <w:t>your current engagement and future intention of collaborating with the Prevention Partnership Panel.</w:t>
      </w:r>
    </w:p>
    <w:p w14:paraId="738719F1" w14:textId="77777777" w:rsidR="0092290C" w:rsidRPr="00B523AD" w:rsidRDefault="0092290C" w:rsidP="0092290C">
      <w:pPr>
        <w:numPr>
          <w:ilvl w:val="0"/>
          <w:numId w:val="54"/>
        </w:numPr>
        <w:rPr>
          <w:rFonts w:ascii="Arial" w:hAnsi="Arial" w:cs="Arial"/>
        </w:rPr>
      </w:pPr>
      <w:r w:rsidRPr="00B523AD">
        <w:rPr>
          <w:rFonts w:ascii="Arial" w:hAnsi="Arial" w:cs="Arial"/>
        </w:rPr>
        <w:t>List other organisations involved and their contributions</w:t>
      </w:r>
    </w:p>
    <w:p w14:paraId="20FB232C" w14:textId="77777777" w:rsidR="0092290C" w:rsidRPr="00CF0E85" w:rsidRDefault="0092290C" w:rsidP="0092290C">
      <w:pPr>
        <w:numPr>
          <w:ilvl w:val="0"/>
          <w:numId w:val="54"/>
        </w:numPr>
        <w:rPr>
          <w:rFonts w:ascii="Arial" w:hAnsi="Arial" w:cs="Arial"/>
        </w:rPr>
      </w:pPr>
      <w:r w:rsidRPr="00B523AD">
        <w:rPr>
          <w:rFonts w:ascii="Arial" w:hAnsi="Arial" w:cs="Arial"/>
        </w:rPr>
        <w:t>Include any supporting evidence or relevant data</w:t>
      </w:r>
    </w:p>
    <w:bookmarkEnd w:id="0"/>
    <w:p w14:paraId="08C7796F" w14:textId="77777777" w:rsidR="0092290C" w:rsidRPr="00143EAE" w:rsidRDefault="0092290C" w:rsidP="0092290C">
      <w:pPr>
        <w:rPr>
          <w:highlight w:val="yellow"/>
        </w:rPr>
      </w:pPr>
    </w:p>
    <w:p w14:paraId="678A561D" w14:textId="77777777" w:rsidR="0092290C" w:rsidRPr="00143EAE" w:rsidRDefault="0092290C" w:rsidP="0092290C">
      <w:pPr>
        <w:rPr>
          <w:highlight w:val="yellow"/>
        </w:rPr>
      </w:pPr>
    </w:p>
    <w:p w14:paraId="4116789E" w14:textId="77777777" w:rsidR="0092290C" w:rsidRPr="00143EAE" w:rsidRDefault="0092290C" w:rsidP="0092290C">
      <w:pPr>
        <w:rPr>
          <w:highlight w:val="yellow"/>
        </w:rPr>
      </w:pPr>
    </w:p>
    <w:p w14:paraId="161E1653" w14:textId="77777777" w:rsidR="0092290C" w:rsidRPr="00143EAE" w:rsidRDefault="0092290C" w:rsidP="0092290C">
      <w:pPr>
        <w:rPr>
          <w:highlight w:val="yellow"/>
        </w:rPr>
      </w:pPr>
    </w:p>
    <w:p w14:paraId="1B4B2839" w14:textId="77777777" w:rsidR="0092290C" w:rsidRPr="00143EAE" w:rsidRDefault="0092290C" w:rsidP="0092290C">
      <w:pPr>
        <w:rPr>
          <w:highlight w:val="yellow"/>
        </w:rPr>
      </w:pPr>
    </w:p>
    <w:p w14:paraId="2D52E3C8" w14:textId="77777777" w:rsidR="0092290C" w:rsidRPr="00143EAE" w:rsidRDefault="0092290C" w:rsidP="0092290C">
      <w:pPr>
        <w:rPr>
          <w:highlight w:val="yellow"/>
        </w:rPr>
      </w:pPr>
    </w:p>
    <w:p w14:paraId="75460E6E" w14:textId="77777777" w:rsidR="0092290C" w:rsidRPr="00143EAE" w:rsidRDefault="0092290C" w:rsidP="0092290C">
      <w:pPr>
        <w:rPr>
          <w:highlight w:val="yellow"/>
        </w:rPr>
      </w:pPr>
    </w:p>
    <w:p w14:paraId="7BC0770C" w14:textId="77777777" w:rsidR="00F70264" w:rsidRDefault="00F70264" w:rsidP="0092290C">
      <w:pPr>
        <w:jc w:val="center"/>
        <w:rPr>
          <w:b/>
          <w:bCs/>
          <w:sz w:val="28"/>
          <w:szCs w:val="28"/>
          <w:u w:val="single"/>
        </w:rPr>
      </w:pPr>
    </w:p>
    <w:p w14:paraId="293F399D" w14:textId="77777777" w:rsidR="00F70264" w:rsidRDefault="00F70264" w:rsidP="0092290C">
      <w:pPr>
        <w:jc w:val="center"/>
        <w:rPr>
          <w:b/>
          <w:bCs/>
          <w:sz w:val="28"/>
          <w:szCs w:val="28"/>
          <w:u w:val="single"/>
        </w:rPr>
      </w:pPr>
    </w:p>
    <w:p w14:paraId="7438A5BA" w14:textId="77777777" w:rsidR="00F70264" w:rsidRDefault="00F70264" w:rsidP="0092290C">
      <w:pPr>
        <w:jc w:val="center"/>
        <w:rPr>
          <w:b/>
          <w:bCs/>
          <w:sz w:val="28"/>
          <w:szCs w:val="28"/>
          <w:u w:val="single"/>
        </w:rPr>
      </w:pPr>
    </w:p>
    <w:p w14:paraId="33E17649" w14:textId="77777777" w:rsidR="00F70264" w:rsidRDefault="00F70264" w:rsidP="0092290C">
      <w:pPr>
        <w:jc w:val="center"/>
        <w:rPr>
          <w:b/>
          <w:bCs/>
          <w:sz w:val="28"/>
          <w:szCs w:val="28"/>
          <w:u w:val="single"/>
        </w:rPr>
      </w:pPr>
    </w:p>
    <w:p w14:paraId="344C09B1" w14:textId="77777777" w:rsidR="00F70264" w:rsidRDefault="00F70264" w:rsidP="0092290C">
      <w:pPr>
        <w:jc w:val="center"/>
        <w:rPr>
          <w:b/>
          <w:bCs/>
          <w:sz w:val="28"/>
          <w:szCs w:val="28"/>
          <w:u w:val="single"/>
        </w:rPr>
      </w:pPr>
    </w:p>
    <w:p w14:paraId="36EA4AED" w14:textId="77777777" w:rsidR="00F70264" w:rsidRDefault="00F70264" w:rsidP="0092290C">
      <w:pPr>
        <w:jc w:val="center"/>
        <w:rPr>
          <w:b/>
          <w:bCs/>
          <w:sz w:val="28"/>
          <w:szCs w:val="28"/>
          <w:u w:val="single"/>
        </w:rPr>
      </w:pPr>
    </w:p>
    <w:p w14:paraId="77575E26" w14:textId="77777777" w:rsidR="00F70264" w:rsidRDefault="00F70264" w:rsidP="0092290C">
      <w:pPr>
        <w:jc w:val="center"/>
        <w:rPr>
          <w:b/>
          <w:bCs/>
          <w:sz w:val="28"/>
          <w:szCs w:val="28"/>
          <w:u w:val="single"/>
        </w:rPr>
      </w:pPr>
    </w:p>
    <w:p w14:paraId="0AF830DC" w14:textId="77777777" w:rsidR="00F70264" w:rsidRDefault="00F70264" w:rsidP="0092290C">
      <w:pPr>
        <w:jc w:val="center"/>
        <w:rPr>
          <w:b/>
          <w:bCs/>
          <w:sz w:val="28"/>
          <w:szCs w:val="28"/>
          <w:u w:val="single"/>
        </w:rPr>
      </w:pPr>
    </w:p>
    <w:p w14:paraId="6AE16409" w14:textId="77777777" w:rsidR="00F70264" w:rsidRDefault="00F70264" w:rsidP="0092290C">
      <w:pPr>
        <w:jc w:val="center"/>
        <w:rPr>
          <w:b/>
          <w:bCs/>
          <w:sz w:val="28"/>
          <w:szCs w:val="28"/>
          <w:u w:val="single"/>
        </w:rPr>
      </w:pPr>
    </w:p>
    <w:p w14:paraId="7A1DFD54" w14:textId="77777777" w:rsidR="00F70264" w:rsidRDefault="00F70264" w:rsidP="0092290C">
      <w:pPr>
        <w:jc w:val="center"/>
        <w:rPr>
          <w:b/>
          <w:bCs/>
          <w:sz w:val="28"/>
          <w:szCs w:val="28"/>
          <w:u w:val="single"/>
        </w:rPr>
      </w:pPr>
    </w:p>
    <w:p w14:paraId="25B2CCA5" w14:textId="774FF831" w:rsidR="2D84924D" w:rsidRDefault="2D84924D" w:rsidP="2D84924D">
      <w:pPr>
        <w:jc w:val="center"/>
        <w:rPr>
          <w:b/>
          <w:bCs/>
          <w:sz w:val="28"/>
          <w:szCs w:val="28"/>
          <w:u w:val="single"/>
        </w:rPr>
      </w:pPr>
    </w:p>
    <w:p w14:paraId="5746B52E" w14:textId="409EE84A" w:rsidR="2D84924D" w:rsidRDefault="2D84924D" w:rsidP="001B580F">
      <w:pPr>
        <w:rPr>
          <w:b/>
          <w:bCs/>
          <w:sz w:val="28"/>
          <w:szCs w:val="28"/>
          <w:u w:val="single"/>
        </w:rPr>
      </w:pPr>
    </w:p>
    <w:p w14:paraId="1BA479E4" w14:textId="63C7914C" w:rsidR="0092290C" w:rsidRPr="00627493" w:rsidRDefault="0092290C" w:rsidP="0092290C">
      <w:pPr>
        <w:jc w:val="center"/>
        <w:rPr>
          <w:b/>
          <w:bCs/>
          <w:sz w:val="28"/>
          <w:szCs w:val="28"/>
          <w:u w:val="single"/>
        </w:rPr>
      </w:pPr>
      <w:bookmarkStart w:id="1" w:name="_Hlk221197004"/>
      <w:r w:rsidRPr="00627493">
        <w:rPr>
          <w:b/>
          <w:bCs/>
          <w:sz w:val="28"/>
          <w:szCs w:val="28"/>
          <w:u w:val="single"/>
        </w:rPr>
        <w:t>Frequently Asked Questions (FAQs)</w:t>
      </w:r>
    </w:p>
    <w:p w14:paraId="0FE4D0E9" w14:textId="77777777" w:rsidR="0092290C" w:rsidRPr="00627493" w:rsidRDefault="0092290C" w:rsidP="0092290C">
      <w:pPr>
        <w:rPr>
          <w:rFonts w:ascii="Arial" w:hAnsi="Arial" w:cs="Arial"/>
          <w:b/>
          <w:bCs/>
        </w:rPr>
      </w:pPr>
      <w:r w:rsidRPr="00627493">
        <w:rPr>
          <w:rFonts w:ascii="Arial" w:hAnsi="Arial" w:cs="Arial"/>
          <w:b/>
          <w:bCs/>
        </w:rPr>
        <w:t>Eligibility &amp; Application</w:t>
      </w:r>
    </w:p>
    <w:p w14:paraId="582F2D25" w14:textId="77777777" w:rsidR="0092290C" w:rsidRPr="00627493" w:rsidRDefault="0092290C" w:rsidP="0092290C">
      <w:pPr>
        <w:rPr>
          <w:rFonts w:ascii="Arial" w:hAnsi="Arial" w:cs="Arial"/>
        </w:rPr>
      </w:pPr>
      <w:r w:rsidRPr="00627493">
        <w:rPr>
          <w:rFonts w:ascii="Arial" w:hAnsi="Arial" w:cs="Arial"/>
          <w:b/>
          <w:bCs/>
        </w:rPr>
        <w:t>1. Who can apply for this fund?</w:t>
      </w:r>
      <w:r w:rsidRPr="00627493">
        <w:rPr>
          <w:rFonts w:ascii="Arial" w:hAnsi="Arial" w:cs="Arial"/>
        </w:rPr>
        <w:br/>
        <w:t>Eligible applicants include:</w:t>
      </w:r>
    </w:p>
    <w:p w14:paraId="24E3CE9E" w14:textId="77777777" w:rsidR="0092290C" w:rsidRPr="00627493" w:rsidRDefault="0092290C" w:rsidP="0092290C">
      <w:pPr>
        <w:numPr>
          <w:ilvl w:val="0"/>
          <w:numId w:val="44"/>
        </w:numPr>
        <w:rPr>
          <w:rFonts w:ascii="Arial" w:hAnsi="Arial" w:cs="Arial"/>
        </w:rPr>
      </w:pPr>
      <w:r w:rsidRPr="00627493">
        <w:rPr>
          <w:rFonts w:ascii="Arial" w:hAnsi="Arial" w:cs="Arial"/>
        </w:rPr>
        <w:t>Charities</w:t>
      </w:r>
    </w:p>
    <w:p w14:paraId="527A45A2" w14:textId="77777777" w:rsidR="0092290C" w:rsidRPr="00627493" w:rsidRDefault="0092290C" w:rsidP="0092290C">
      <w:pPr>
        <w:numPr>
          <w:ilvl w:val="0"/>
          <w:numId w:val="44"/>
        </w:numPr>
        <w:rPr>
          <w:rFonts w:ascii="Arial" w:hAnsi="Arial" w:cs="Arial"/>
        </w:rPr>
      </w:pPr>
      <w:r w:rsidRPr="00627493">
        <w:rPr>
          <w:rFonts w:ascii="Arial" w:hAnsi="Arial" w:cs="Arial"/>
        </w:rPr>
        <w:t>Voluntary and community organisations</w:t>
      </w:r>
    </w:p>
    <w:p w14:paraId="37CE4792" w14:textId="77777777" w:rsidR="0092290C" w:rsidRPr="00627493" w:rsidRDefault="0092290C" w:rsidP="0092290C">
      <w:pPr>
        <w:numPr>
          <w:ilvl w:val="0"/>
          <w:numId w:val="44"/>
        </w:numPr>
        <w:rPr>
          <w:rFonts w:ascii="Arial" w:hAnsi="Arial" w:cs="Arial"/>
        </w:rPr>
      </w:pPr>
      <w:r w:rsidRPr="00627493">
        <w:rPr>
          <w:rFonts w:ascii="Arial" w:hAnsi="Arial" w:cs="Arial"/>
        </w:rPr>
        <w:t>Parish and Town Councils</w:t>
      </w:r>
    </w:p>
    <w:p w14:paraId="7F9C7F35" w14:textId="77777777" w:rsidR="0092290C" w:rsidRPr="00627493" w:rsidRDefault="0092290C" w:rsidP="0092290C">
      <w:pPr>
        <w:rPr>
          <w:rFonts w:ascii="Arial" w:hAnsi="Arial" w:cs="Arial"/>
        </w:rPr>
      </w:pPr>
      <w:r w:rsidRPr="00627493">
        <w:rPr>
          <w:rFonts w:ascii="Arial" w:hAnsi="Arial" w:cs="Arial"/>
          <w:b/>
          <w:bCs/>
        </w:rPr>
        <w:t>Note:</w:t>
      </w:r>
      <w:r w:rsidRPr="00627493">
        <w:rPr>
          <w:rFonts w:ascii="Arial" w:hAnsi="Arial" w:cs="Arial"/>
        </w:rPr>
        <w:t> Public services/statutory agencies may apply </w:t>
      </w:r>
      <w:r w:rsidRPr="00627493">
        <w:rPr>
          <w:rFonts w:ascii="Arial" w:hAnsi="Arial" w:cs="Arial"/>
          <w:b/>
          <w:bCs/>
        </w:rPr>
        <w:t>only in partnership</w:t>
      </w:r>
      <w:r w:rsidRPr="00627493">
        <w:rPr>
          <w:rFonts w:ascii="Arial" w:hAnsi="Arial" w:cs="Arial"/>
        </w:rPr>
        <w:t> with community-based organisations. Individuals and profit-making companies are not eligible.</w:t>
      </w:r>
    </w:p>
    <w:p w14:paraId="31C905EC" w14:textId="77777777" w:rsidR="0092290C" w:rsidRPr="00627493" w:rsidRDefault="0092290C" w:rsidP="0092290C">
      <w:pPr>
        <w:rPr>
          <w:rFonts w:ascii="Arial" w:hAnsi="Arial" w:cs="Arial"/>
        </w:rPr>
      </w:pPr>
      <w:r w:rsidRPr="00627493">
        <w:rPr>
          <w:rFonts w:ascii="Arial" w:hAnsi="Arial" w:cs="Arial"/>
          <w:b/>
          <w:bCs/>
        </w:rPr>
        <w:t>2. Do community groups need to be registered (e.g. as a CIC)?</w:t>
      </w:r>
      <w:r w:rsidRPr="00627493">
        <w:rPr>
          <w:rFonts w:ascii="Arial" w:hAnsi="Arial" w:cs="Arial"/>
        </w:rPr>
        <w:br/>
        <w:t>Yes, registration is essential. Registered groups must provide a constitution or governing document and two years of financial accounts.</w:t>
      </w:r>
    </w:p>
    <w:p w14:paraId="07F4F758" w14:textId="77777777" w:rsidR="0092290C" w:rsidRPr="00627493" w:rsidRDefault="0092290C" w:rsidP="0092290C">
      <w:pPr>
        <w:spacing w:after="0"/>
        <w:rPr>
          <w:rFonts w:ascii="Arial" w:hAnsi="Arial" w:cs="Arial"/>
          <w:b/>
          <w:bCs/>
        </w:rPr>
      </w:pPr>
      <w:r w:rsidRPr="00603B66">
        <w:rPr>
          <w:rFonts w:ascii="Arial" w:hAnsi="Arial" w:cs="Arial"/>
          <w:b/>
          <w:bCs/>
        </w:rPr>
        <w:t>3.</w:t>
      </w:r>
      <w:r w:rsidRPr="00627493">
        <w:rPr>
          <w:rFonts w:ascii="Arial" w:hAnsi="Arial" w:cs="Arial"/>
        </w:rPr>
        <w:t xml:space="preserve"> </w:t>
      </w:r>
      <w:r w:rsidRPr="00627493">
        <w:rPr>
          <w:rFonts w:ascii="Arial" w:hAnsi="Arial" w:cs="Arial"/>
          <w:b/>
          <w:bCs/>
        </w:rPr>
        <w:t>What if our organisation does not have two years of financial accounts? Can we still apply?</w:t>
      </w:r>
    </w:p>
    <w:p w14:paraId="5BC19ED1" w14:textId="77777777" w:rsidR="0092290C" w:rsidRPr="00627493" w:rsidRDefault="0092290C" w:rsidP="0092290C">
      <w:pPr>
        <w:spacing w:after="0"/>
        <w:rPr>
          <w:rFonts w:ascii="Arial" w:hAnsi="Arial" w:cs="Arial"/>
        </w:rPr>
      </w:pPr>
      <w:r w:rsidRPr="00627493">
        <w:rPr>
          <w:rFonts w:ascii="Arial" w:hAnsi="Arial" w:cs="Arial"/>
        </w:rPr>
        <w:t xml:space="preserve">Yes, you can still apply. If your organisation is newly established and does not yet have two years of financial accounts, you should provide as much financial information as possible—such as a recent bank statement, a start-up budget, or a financial forecast. </w:t>
      </w:r>
    </w:p>
    <w:p w14:paraId="0D758AF3" w14:textId="6E54B1C5" w:rsidR="0092290C" w:rsidRPr="00627493" w:rsidRDefault="0092290C" w:rsidP="00603B66">
      <w:pPr>
        <w:spacing w:after="0"/>
        <w:rPr>
          <w:rFonts w:ascii="Arial" w:hAnsi="Arial" w:cs="Arial"/>
          <w:b/>
          <w:bCs/>
        </w:rPr>
      </w:pPr>
    </w:p>
    <w:p w14:paraId="5A68CADB" w14:textId="17522E17" w:rsidR="0092290C" w:rsidRDefault="00603B66" w:rsidP="0092290C">
      <w:pPr>
        <w:rPr>
          <w:rFonts w:ascii="Arial" w:hAnsi="Arial" w:cs="Arial"/>
          <w:b/>
          <w:bCs/>
        </w:rPr>
      </w:pPr>
      <w:r>
        <w:rPr>
          <w:rFonts w:ascii="Arial" w:hAnsi="Arial" w:cs="Arial"/>
          <w:b/>
          <w:bCs/>
        </w:rPr>
        <w:t>4</w:t>
      </w:r>
      <w:r w:rsidR="0092290C" w:rsidRPr="00627493">
        <w:rPr>
          <w:rFonts w:ascii="Arial" w:hAnsi="Arial" w:cs="Arial"/>
          <w:b/>
          <w:bCs/>
        </w:rPr>
        <w:t>. What are the key dates?</w:t>
      </w:r>
    </w:p>
    <w:p w14:paraId="013B1C03" w14:textId="41D18911" w:rsidR="0092290C" w:rsidRPr="00603B66" w:rsidRDefault="0092290C" w:rsidP="2D84924D">
      <w:pPr>
        <w:pStyle w:val="ListParagraph"/>
        <w:numPr>
          <w:ilvl w:val="0"/>
          <w:numId w:val="45"/>
        </w:numPr>
        <w:rPr>
          <w:rFonts w:ascii="Arial" w:hAnsi="Arial" w:cs="Arial"/>
        </w:rPr>
      </w:pPr>
      <w:r w:rsidRPr="2D84924D">
        <w:rPr>
          <w:rFonts w:ascii="Arial" w:hAnsi="Arial" w:cs="Arial"/>
          <w:b/>
          <w:bCs/>
        </w:rPr>
        <w:t>Opening Date:</w:t>
      </w:r>
      <w:r w:rsidRPr="2D84924D">
        <w:rPr>
          <w:rFonts w:ascii="Arial" w:hAnsi="Arial" w:cs="Arial"/>
        </w:rPr>
        <w:t xml:space="preserve"> </w:t>
      </w:r>
      <w:r w:rsidR="23F46C2B" w:rsidRPr="2D84924D">
        <w:rPr>
          <w:rFonts w:ascii="Arial" w:hAnsi="Arial" w:cs="Arial"/>
        </w:rPr>
        <w:t>Monday 9</w:t>
      </w:r>
      <w:r w:rsidR="23F46C2B" w:rsidRPr="2D84924D">
        <w:rPr>
          <w:rFonts w:ascii="Arial" w:hAnsi="Arial" w:cs="Arial"/>
          <w:vertAlign w:val="superscript"/>
        </w:rPr>
        <w:t>th</w:t>
      </w:r>
      <w:r w:rsidR="23F46C2B" w:rsidRPr="2D84924D">
        <w:rPr>
          <w:rFonts w:ascii="Arial" w:hAnsi="Arial" w:cs="Arial"/>
        </w:rPr>
        <w:t xml:space="preserve"> February 2026</w:t>
      </w:r>
    </w:p>
    <w:p w14:paraId="53AE5A82" w14:textId="04A6D1CA" w:rsidR="0092290C" w:rsidRPr="00603B66" w:rsidRDefault="0092290C" w:rsidP="2D84924D">
      <w:pPr>
        <w:pStyle w:val="ListParagraph"/>
        <w:numPr>
          <w:ilvl w:val="0"/>
          <w:numId w:val="45"/>
        </w:numPr>
        <w:rPr>
          <w:rFonts w:ascii="Arial" w:hAnsi="Arial" w:cs="Arial"/>
        </w:rPr>
      </w:pPr>
      <w:r w:rsidRPr="2D84924D">
        <w:rPr>
          <w:rFonts w:ascii="Arial" w:hAnsi="Arial" w:cs="Arial"/>
          <w:b/>
          <w:bCs/>
        </w:rPr>
        <w:t>Closing Date:</w:t>
      </w:r>
      <w:r w:rsidRPr="2D84924D">
        <w:rPr>
          <w:rFonts w:ascii="Arial" w:hAnsi="Arial" w:cs="Arial"/>
        </w:rPr>
        <w:t xml:space="preserve"> Monday </w:t>
      </w:r>
      <w:r w:rsidR="451F0FBC" w:rsidRPr="2D84924D">
        <w:rPr>
          <w:rFonts w:ascii="Arial" w:hAnsi="Arial" w:cs="Arial"/>
        </w:rPr>
        <w:t>23</w:t>
      </w:r>
      <w:r w:rsidR="451F0FBC" w:rsidRPr="2D84924D">
        <w:rPr>
          <w:rFonts w:ascii="Arial" w:hAnsi="Arial" w:cs="Arial"/>
          <w:vertAlign w:val="superscript"/>
        </w:rPr>
        <w:t>rd</w:t>
      </w:r>
      <w:r w:rsidR="451F0FBC" w:rsidRPr="2D84924D">
        <w:rPr>
          <w:rFonts w:ascii="Arial" w:hAnsi="Arial" w:cs="Arial"/>
        </w:rPr>
        <w:t xml:space="preserve"> February</w:t>
      </w:r>
      <w:r w:rsidRPr="2D84924D">
        <w:rPr>
          <w:rFonts w:ascii="Arial" w:hAnsi="Arial" w:cs="Arial"/>
        </w:rPr>
        <w:t xml:space="preserve"> 2026</w:t>
      </w:r>
    </w:p>
    <w:p w14:paraId="62D308A3" w14:textId="147ED535" w:rsidR="0092290C" w:rsidRPr="00603B66" w:rsidRDefault="0092290C" w:rsidP="2D84924D">
      <w:pPr>
        <w:pStyle w:val="ListParagraph"/>
        <w:numPr>
          <w:ilvl w:val="0"/>
          <w:numId w:val="45"/>
        </w:numPr>
        <w:rPr>
          <w:rFonts w:ascii="Arial" w:hAnsi="Arial" w:cs="Arial"/>
        </w:rPr>
      </w:pPr>
      <w:r w:rsidRPr="2D84924D">
        <w:rPr>
          <w:rFonts w:ascii="Arial" w:hAnsi="Arial" w:cs="Arial"/>
          <w:b/>
          <w:bCs/>
        </w:rPr>
        <w:t>Decision Notification:</w:t>
      </w:r>
      <w:r w:rsidRPr="2D84924D">
        <w:rPr>
          <w:rFonts w:ascii="Arial" w:hAnsi="Arial" w:cs="Arial"/>
        </w:rPr>
        <w:t xml:space="preserve"> Week Commencing </w:t>
      </w:r>
      <w:r w:rsidR="0714CBB0" w:rsidRPr="2D84924D">
        <w:rPr>
          <w:rFonts w:ascii="Arial" w:hAnsi="Arial" w:cs="Arial"/>
        </w:rPr>
        <w:t>11</w:t>
      </w:r>
      <w:r w:rsidR="0714CBB0" w:rsidRPr="2D84924D">
        <w:rPr>
          <w:rFonts w:ascii="Arial" w:hAnsi="Arial" w:cs="Arial"/>
          <w:vertAlign w:val="superscript"/>
        </w:rPr>
        <w:t>th</w:t>
      </w:r>
      <w:r w:rsidR="0714CBB0" w:rsidRPr="2D84924D">
        <w:rPr>
          <w:rFonts w:ascii="Arial" w:hAnsi="Arial" w:cs="Arial"/>
        </w:rPr>
        <w:t xml:space="preserve"> March</w:t>
      </w:r>
      <w:r w:rsidRPr="2D84924D">
        <w:rPr>
          <w:rFonts w:ascii="Arial" w:hAnsi="Arial" w:cs="Arial"/>
        </w:rPr>
        <w:t xml:space="preserve"> 2026</w:t>
      </w:r>
    </w:p>
    <w:p w14:paraId="45893FDC" w14:textId="07A258E9" w:rsidR="00603B66" w:rsidRDefault="0092290C" w:rsidP="2D84924D">
      <w:pPr>
        <w:pStyle w:val="ListParagraph"/>
        <w:numPr>
          <w:ilvl w:val="0"/>
          <w:numId w:val="45"/>
        </w:numPr>
        <w:rPr>
          <w:rFonts w:ascii="Arial" w:hAnsi="Arial" w:cs="Arial"/>
        </w:rPr>
      </w:pPr>
      <w:r w:rsidRPr="2D84924D">
        <w:rPr>
          <w:rFonts w:ascii="Arial" w:hAnsi="Arial" w:cs="Arial"/>
          <w:b/>
          <w:bCs/>
        </w:rPr>
        <w:t>Project Completion Deadline:</w:t>
      </w:r>
      <w:r w:rsidRPr="2D84924D">
        <w:rPr>
          <w:rFonts w:ascii="Arial" w:hAnsi="Arial" w:cs="Arial"/>
        </w:rPr>
        <w:t> </w:t>
      </w:r>
      <w:r w:rsidR="185CC43B" w:rsidRPr="2D84924D">
        <w:rPr>
          <w:rFonts w:ascii="Arial" w:hAnsi="Arial" w:cs="Arial"/>
        </w:rPr>
        <w:t xml:space="preserve">March </w:t>
      </w:r>
      <w:r w:rsidRPr="2D84924D">
        <w:rPr>
          <w:rFonts w:ascii="Arial" w:hAnsi="Arial" w:cs="Arial"/>
        </w:rPr>
        <w:t>2027</w:t>
      </w:r>
    </w:p>
    <w:bookmarkEnd w:id="1"/>
    <w:p w14:paraId="4B7ACDE1" w14:textId="77777777" w:rsidR="0092290C" w:rsidRPr="00603B66" w:rsidRDefault="0092290C" w:rsidP="00603B66">
      <w:pPr>
        <w:rPr>
          <w:rFonts w:ascii="Arial" w:hAnsi="Arial" w:cs="Arial"/>
          <w:b/>
          <w:bCs/>
        </w:rPr>
      </w:pPr>
    </w:p>
    <w:sectPr w:rsidR="0092290C" w:rsidRPr="00603B66">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C6D18" w14:textId="77777777" w:rsidR="004F6E78" w:rsidRDefault="004F6E78" w:rsidP="00744947">
      <w:pPr>
        <w:spacing w:after="0" w:line="240" w:lineRule="auto"/>
      </w:pPr>
      <w:r>
        <w:separator/>
      </w:r>
    </w:p>
  </w:endnote>
  <w:endnote w:type="continuationSeparator" w:id="0">
    <w:p w14:paraId="2CDBDD25" w14:textId="77777777" w:rsidR="004F6E78" w:rsidRDefault="004F6E78" w:rsidP="00744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0F1BE" w14:textId="77777777" w:rsidR="004F6E78" w:rsidRDefault="004F6E78" w:rsidP="00744947">
      <w:pPr>
        <w:spacing w:after="0" w:line="240" w:lineRule="auto"/>
      </w:pPr>
      <w:r>
        <w:separator/>
      </w:r>
    </w:p>
  </w:footnote>
  <w:footnote w:type="continuationSeparator" w:id="0">
    <w:p w14:paraId="0E8CD810" w14:textId="77777777" w:rsidR="004F6E78" w:rsidRDefault="004F6E78" w:rsidP="00744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4DB4" w14:textId="408BC972" w:rsidR="00744947" w:rsidRDefault="00744947">
    <w:pPr>
      <w:pStyle w:val="Header"/>
    </w:pPr>
    <w:r>
      <w:rPr>
        <w:noProof/>
      </w:rPr>
      <w:drawing>
        <wp:anchor distT="0" distB="0" distL="114300" distR="114300" simplePos="0" relativeHeight="251659264" behindDoc="0" locked="0" layoutInCell="1" allowOverlap="1" wp14:anchorId="4DBBE737" wp14:editId="62F5268F">
          <wp:simplePos x="0" y="0"/>
          <wp:positionH relativeFrom="margin">
            <wp:align>center</wp:align>
          </wp:positionH>
          <wp:positionV relativeFrom="paragraph">
            <wp:posOffset>-302895</wp:posOffset>
          </wp:positionV>
          <wp:extent cx="977900" cy="972642"/>
          <wp:effectExtent l="0" t="0" r="0" b="0"/>
          <wp:wrapNone/>
          <wp:docPr id="134405684" name="Picture 1" descr="A red and white logo with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red and white logo with a flower&#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7900" cy="97264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9E1A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9CF659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9501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91E8AE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DD500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18829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4D43A5"/>
    <w:multiLevelType w:val="multilevel"/>
    <w:tmpl w:val="8A68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0B13C7C"/>
    <w:multiLevelType w:val="hybridMultilevel"/>
    <w:tmpl w:val="56DCAC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083DA1"/>
    <w:multiLevelType w:val="multilevel"/>
    <w:tmpl w:val="98C66E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92D3AC3"/>
    <w:multiLevelType w:val="multilevel"/>
    <w:tmpl w:val="0F1860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98B5332"/>
    <w:multiLevelType w:val="hybridMultilevel"/>
    <w:tmpl w:val="FC362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A9B04C9"/>
    <w:multiLevelType w:val="multilevel"/>
    <w:tmpl w:val="619899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A9D54C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B5D22D6"/>
    <w:multiLevelType w:val="multilevel"/>
    <w:tmpl w:val="64D0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28094F"/>
    <w:multiLevelType w:val="multilevel"/>
    <w:tmpl w:val="73866D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19C4A98"/>
    <w:multiLevelType w:val="multilevel"/>
    <w:tmpl w:val="DFC049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28A730B"/>
    <w:multiLevelType w:val="multilevel"/>
    <w:tmpl w:val="60A03C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455236B"/>
    <w:multiLevelType w:val="multilevel"/>
    <w:tmpl w:val="03A077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9A6C73"/>
    <w:multiLevelType w:val="hybridMultilevel"/>
    <w:tmpl w:val="D24065D0"/>
    <w:lvl w:ilvl="0" w:tplc="08090001">
      <w:start w:val="1"/>
      <w:numFmt w:val="bullet"/>
      <w:lvlText w:val=""/>
      <w:lvlJc w:val="left"/>
      <w:pPr>
        <w:ind w:left="720" w:hanging="360"/>
      </w:pPr>
      <w:rPr>
        <w:rFonts w:ascii="Symbol" w:hAnsi="Symbo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5D96AB7"/>
    <w:multiLevelType w:val="multilevel"/>
    <w:tmpl w:val="8C90D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29D4C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16DD3FA5"/>
    <w:multiLevelType w:val="multilevel"/>
    <w:tmpl w:val="A4746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A461268"/>
    <w:multiLevelType w:val="hybridMultilevel"/>
    <w:tmpl w:val="D9286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1012BA"/>
    <w:multiLevelType w:val="multilevel"/>
    <w:tmpl w:val="383A7A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0648E0"/>
    <w:multiLevelType w:val="hybridMultilevel"/>
    <w:tmpl w:val="E8581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08D02FE"/>
    <w:multiLevelType w:val="hybridMultilevel"/>
    <w:tmpl w:val="29F4E6FA"/>
    <w:lvl w:ilvl="0" w:tplc="90E63BA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15E5E67"/>
    <w:multiLevelType w:val="multilevel"/>
    <w:tmpl w:val="DC96ED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215354E"/>
    <w:multiLevelType w:val="hybridMultilevel"/>
    <w:tmpl w:val="83B8C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23733BFC"/>
    <w:multiLevelType w:val="multilevel"/>
    <w:tmpl w:val="DBA86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467328B"/>
    <w:multiLevelType w:val="hybridMultilevel"/>
    <w:tmpl w:val="587850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9067E17"/>
    <w:multiLevelType w:val="multilevel"/>
    <w:tmpl w:val="FDD6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9166DB6"/>
    <w:multiLevelType w:val="multilevel"/>
    <w:tmpl w:val="3AAC4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5"/>
        </w:tabs>
        <w:ind w:left="785"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C94005"/>
    <w:multiLevelType w:val="hybridMultilevel"/>
    <w:tmpl w:val="89142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D92C53"/>
    <w:multiLevelType w:val="hybridMultilevel"/>
    <w:tmpl w:val="74F40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178135D"/>
    <w:multiLevelType w:val="multilevel"/>
    <w:tmpl w:val="DFC049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29E151B"/>
    <w:multiLevelType w:val="multilevel"/>
    <w:tmpl w:val="CC767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2F4C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35CB67C5"/>
    <w:multiLevelType w:val="hybridMultilevel"/>
    <w:tmpl w:val="7E0E5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BEE4F54"/>
    <w:multiLevelType w:val="multilevel"/>
    <w:tmpl w:val="2596741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D470BA1"/>
    <w:multiLevelType w:val="multilevel"/>
    <w:tmpl w:val="BB04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40E123C"/>
    <w:multiLevelType w:val="multilevel"/>
    <w:tmpl w:val="751C3F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4AD34BD2"/>
    <w:multiLevelType w:val="hybridMultilevel"/>
    <w:tmpl w:val="F8940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0A1743C"/>
    <w:multiLevelType w:val="hybridMultilevel"/>
    <w:tmpl w:val="E8164D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2FB24DD"/>
    <w:multiLevelType w:val="hybridMultilevel"/>
    <w:tmpl w:val="A5007388"/>
    <w:lvl w:ilvl="0" w:tplc="E44AA3A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35B0729"/>
    <w:multiLevelType w:val="multilevel"/>
    <w:tmpl w:val="AC0E33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55916D61"/>
    <w:multiLevelType w:val="multilevel"/>
    <w:tmpl w:val="DFC049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5A6F50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5BD66E46"/>
    <w:multiLevelType w:val="hybridMultilevel"/>
    <w:tmpl w:val="A62C7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322582E"/>
    <w:multiLevelType w:val="multilevel"/>
    <w:tmpl w:val="DFC049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66DD6EE1"/>
    <w:multiLevelType w:val="multilevel"/>
    <w:tmpl w:val="EDA0BF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67F5719D"/>
    <w:multiLevelType w:val="multilevel"/>
    <w:tmpl w:val="CBB098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6A41A9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FFA251C"/>
    <w:multiLevelType w:val="hybridMultilevel"/>
    <w:tmpl w:val="937A3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3DD3993"/>
    <w:multiLevelType w:val="multilevel"/>
    <w:tmpl w:val="DFC0496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758656AC"/>
    <w:multiLevelType w:val="multilevel"/>
    <w:tmpl w:val="99F0F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9C3022C"/>
    <w:multiLevelType w:val="multilevel"/>
    <w:tmpl w:val="F2BE11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B914DC7"/>
    <w:multiLevelType w:val="multilevel"/>
    <w:tmpl w:val="3940CB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DCD67EF"/>
    <w:multiLevelType w:val="multilevel"/>
    <w:tmpl w:val="14544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DF02DD6"/>
    <w:multiLevelType w:val="hybridMultilevel"/>
    <w:tmpl w:val="49FA5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F885EE7"/>
    <w:multiLevelType w:val="multilevel"/>
    <w:tmpl w:val="FB40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05802728">
    <w:abstractNumId w:val="38"/>
  </w:num>
  <w:num w:numId="2" w16cid:durableId="1779327246">
    <w:abstractNumId w:val="44"/>
  </w:num>
  <w:num w:numId="3" w16cid:durableId="243296286">
    <w:abstractNumId w:val="26"/>
  </w:num>
  <w:num w:numId="4" w16cid:durableId="1960183472">
    <w:abstractNumId w:val="17"/>
  </w:num>
  <w:num w:numId="5" w16cid:durableId="619724939">
    <w:abstractNumId w:val="14"/>
  </w:num>
  <w:num w:numId="6" w16cid:durableId="2023319387">
    <w:abstractNumId w:val="25"/>
  </w:num>
  <w:num w:numId="7" w16cid:durableId="1365247019">
    <w:abstractNumId w:val="23"/>
  </w:num>
  <w:num w:numId="8" w16cid:durableId="1622032435">
    <w:abstractNumId w:val="9"/>
  </w:num>
  <w:num w:numId="9" w16cid:durableId="2105685329">
    <w:abstractNumId w:val="50"/>
  </w:num>
  <w:num w:numId="10" w16cid:durableId="1727946963">
    <w:abstractNumId w:val="16"/>
  </w:num>
  <w:num w:numId="11" w16cid:durableId="642007479">
    <w:abstractNumId w:val="35"/>
  </w:num>
  <w:num w:numId="12" w16cid:durableId="1378430278">
    <w:abstractNumId w:val="56"/>
  </w:num>
  <w:num w:numId="13" w16cid:durableId="180237853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9849027">
    <w:abstractNumId w:val="51"/>
  </w:num>
  <w:num w:numId="15" w16cid:durableId="1121651702">
    <w:abstractNumId w:val="5"/>
  </w:num>
  <w:num w:numId="16" w16cid:durableId="148789497">
    <w:abstractNumId w:val="46"/>
  </w:num>
  <w:num w:numId="17" w16cid:durableId="528838730">
    <w:abstractNumId w:val="0"/>
  </w:num>
  <w:num w:numId="18" w16cid:durableId="158814303">
    <w:abstractNumId w:val="20"/>
  </w:num>
  <w:num w:numId="19" w16cid:durableId="601454686">
    <w:abstractNumId w:val="4"/>
  </w:num>
  <w:num w:numId="20" w16cid:durableId="1997419741">
    <w:abstractNumId w:val="2"/>
  </w:num>
  <w:num w:numId="21" w16cid:durableId="1227296821">
    <w:abstractNumId w:val="12"/>
  </w:num>
  <w:num w:numId="22" w16cid:durableId="1898739738">
    <w:abstractNumId w:val="3"/>
  </w:num>
  <w:num w:numId="23" w16cid:durableId="1101686902">
    <w:abstractNumId w:val="1"/>
  </w:num>
  <w:num w:numId="24" w16cid:durableId="873081814">
    <w:abstractNumId w:val="36"/>
  </w:num>
  <w:num w:numId="25" w16cid:durableId="1776900970">
    <w:abstractNumId w:val="33"/>
  </w:num>
  <w:num w:numId="26" w16cid:durableId="1325205757">
    <w:abstractNumId w:val="10"/>
  </w:num>
  <w:num w:numId="27" w16cid:durableId="479346465">
    <w:abstractNumId w:val="24"/>
  </w:num>
  <w:num w:numId="28" w16cid:durableId="717359354">
    <w:abstractNumId w:val="27"/>
  </w:num>
  <w:num w:numId="29" w16cid:durableId="1884167994">
    <w:abstractNumId w:val="29"/>
  </w:num>
  <w:num w:numId="30" w16cid:durableId="70080705">
    <w:abstractNumId w:val="32"/>
  </w:num>
  <w:num w:numId="31" w16cid:durableId="1431201567">
    <w:abstractNumId w:val="41"/>
  </w:num>
  <w:num w:numId="32" w16cid:durableId="638730882">
    <w:abstractNumId w:val="37"/>
  </w:num>
  <w:num w:numId="33" w16cid:durableId="789082382">
    <w:abstractNumId w:val="40"/>
  </w:num>
  <w:num w:numId="34" w16cid:durableId="150945527">
    <w:abstractNumId w:val="47"/>
  </w:num>
  <w:num w:numId="35" w16cid:durableId="1322466133">
    <w:abstractNumId w:val="22"/>
  </w:num>
  <w:num w:numId="36" w16cid:durableId="1070618649">
    <w:abstractNumId w:val="43"/>
  </w:num>
  <w:num w:numId="37" w16cid:durableId="313533561">
    <w:abstractNumId w:val="58"/>
  </w:num>
  <w:num w:numId="38" w16cid:durableId="1316835048">
    <w:abstractNumId w:val="11"/>
  </w:num>
  <w:num w:numId="39" w16cid:durableId="593585761">
    <w:abstractNumId w:val="45"/>
  </w:num>
  <w:num w:numId="40" w16cid:durableId="1179544425">
    <w:abstractNumId w:val="53"/>
  </w:num>
  <w:num w:numId="41" w16cid:durableId="765611551">
    <w:abstractNumId w:val="34"/>
  </w:num>
  <w:num w:numId="42" w16cid:durableId="1047417334">
    <w:abstractNumId w:val="15"/>
  </w:num>
  <w:num w:numId="43" w16cid:durableId="1190140127">
    <w:abstractNumId w:val="48"/>
  </w:num>
  <w:num w:numId="44" w16cid:durableId="397173556">
    <w:abstractNumId w:val="28"/>
  </w:num>
  <w:num w:numId="45" w16cid:durableId="695695045">
    <w:abstractNumId w:val="57"/>
  </w:num>
  <w:num w:numId="46" w16cid:durableId="771245492">
    <w:abstractNumId w:val="30"/>
  </w:num>
  <w:num w:numId="47" w16cid:durableId="414979896">
    <w:abstractNumId w:val="7"/>
  </w:num>
  <w:num w:numId="48" w16cid:durableId="2013750592">
    <w:abstractNumId w:val="13"/>
  </w:num>
  <w:num w:numId="49" w16cid:durableId="190463911">
    <w:abstractNumId w:val="54"/>
  </w:num>
  <w:num w:numId="50" w16cid:durableId="2075270758">
    <w:abstractNumId w:val="6"/>
  </w:num>
  <w:num w:numId="51" w16cid:durableId="1573395578">
    <w:abstractNumId w:val="59"/>
  </w:num>
  <w:num w:numId="52" w16cid:durableId="1662350680">
    <w:abstractNumId w:val="21"/>
  </w:num>
  <w:num w:numId="53" w16cid:durableId="917786518">
    <w:abstractNumId w:val="19"/>
  </w:num>
  <w:num w:numId="54" w16cid:durableId="742220418">
    <w:abstractNumId w:val="39"/>
  </w:num>
  <w:num w:numId="55" w16cid:durableId="1127627030">
    <w:abstractNumId w:val="49"/>
  </w:num>
  <w:num w:numId="56" w16cid:durableId="1019890635">
    <w:abstractNumId w:val="52"/>
  </w:num>
  <w:num w:numId="57" w16cid:durableId="1873032622">
    <w:abstractNumId w:val="8"/>
  </w:num>
  <w:num w:numId="58" w16cid:durableId="1779450628">
    <w:abstractNumId w:val="31"/>
  </w:num>
  <w:num w:numId="59" w16cid:durableId="1498380381">
    <w:abstractNumId w:val="42"/>
  </w:num>
  <w:num w:numId="60" w16cid:durableId="3111759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64A"/>
    <w:rsid w:val="000518D8"/>
    <w:rsid w:val="000E2BCE"/>
    <w:rsid w:val="00103F21"/>
    <w:rsid w:val="00121691"/>
    <w:rsid w:val="00142F82"/>
    <w:rsid w:val="001442FB"/>
    <w:rsid w:val="00151540"/>
    <w:rsid w:val="00187CAE"/>
    <w:rsid w:val="001B580F"/>
    <w:rsid w:val="001C3845"/>
    <w:rsid w:val="00287C3B"/>
    <w:rsid w:val="0032661D"/>
    <w:rsid w:val="00377A54"/>
    <w:rsid w:val="004834D1"/>
    <w:rsid w:val="004B1AB9"/>
    <w:rsid w:val="004B5F64"/>
    <w:rsid w:val="004D6BB7"/>
    <w:rsid w:val="004F6E78"/>
    <w:rsid w:val="00506302"/>
    <w:rsid w:val="00597382"/>
    <w:rsid w:val="005D639B"/>
    <w:rsid w:val="005D6785"/>
    <w:rsid w:val="00603B66"/>
    <w:rsid w:val="006345A9"/>
    <w:rsid w:val="00640B54"/>
    <w:rsid w:val="006462C6"/>
    <w:rsid w:val="0065570A"/>
    <w:rsid w:val="0066176A"/>
    <w:rsid w:val="006D16D1"/>
    <w:rsid w:val="006D3612"/>
    <w:rsid w:val="006D7A59"/>
    <w:rsid w:val="006E3060"/>
    <w:rsid w:val="007008FF"/>
    <w:rsid w:val="00734659"/>
    <w:rsid w:val="0074313F"/>
    <w:rsid w:val="00744947"/>
    <w:rsid w:val="007C0B96"/>
    <w:rsid w:val="00840FF1"/>
    <w:rsid w:val="00890B0E"/>
    <w:rsid w:val="008B064A"/>
    <w:rsid w:val="0092290C"/>
    <w:rsid w:val="009411BF"/>
    <w:rsid w:val="009A1262"/>
    <w:rsid w:val="009C07B8"/>
    <w:rsid w:val="009F7970"/>
    <w:rsid w:val="00A4141D"/>
    <w:rsid w:val="00A47667"/>
    <w:rsid w:val="00AA7975"/>
    <w:rsid w:val="00AF0C74"/>
    <w:rsid w:val="00B04A86"/>
    <w:rsid w:val="00B426ED"/>
    <w:rsid w:val="00B444DE"/>
    <w:rsid w:val="00B61C70"/>
    <w:rsid w:val="00B67FCC"/>
    <w:rsid w:val="00BB0624"/>
    <w:rsid w:val="00BB0B68"/>
    <w:rsid w:val="00C41F60"/>
    <w:rsid w:val="00C662D9"/>
    <w:rsid w:val="00CB2E70"/>
    <w:rsid w:val="00CD1C9D"/>
    <w:rsid w:val="00D05340"/>
    <w:rsid w:val="00E04160"/>
    <w:rsid w:val="00F05514"/>
    <w:rsid w:val="00F103E5"/>
    <w:rsid w:val="00F177F6"/>
    <w:rsid w:val="00F53217"/>
    <w:rsid w:val="00F70264"/>
    <w:rsid w:val="00F77720"/>
    <w:rsid w:val="00F85F47"/>
    <w:rsid w:val="00FC1251"/>
    <w:rsid w:val="0714CBB0"/>
    <w:rsid w:val="0BECE411"/>
    <w:rsid w:val="0E6ED174"/>
    <w:rsid w:val="15E42702"/>
    <w:rsid w:val="1847CAE1"/>
    <w:rsid w:val="185CC43B"/>
    <w:rsid w:val="1A854D86"/>
    <w:rsid w:val="1D08E63A"/>
    <w:rsid w:val="22C90051"/>
    <w:rsid w:val="23F46C2B"/>
    <w:rsid w:val="2D84924D"/>
    <w:rsid w:val="3B92A790"/>
    <w:rsid w:val="451F0FBC"/>
    <w:rsid w:val="4AA4FBCB"/>
    <w:rsid w:val="4C6536F2"/>
    <w:rsid w:val="54360D1E"/>
    <w:rsid w:val="5859A0A6"/>
    <w:rsid w:val="70FAB722"/>
    <w:rsid w:val="7473FEDE"/>
    <w:rsid w:val="7767EC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3229A"/>
  <w15:chartTrackingRefBased/>
  <w15:docId w15:val="{74B8C9F9-6A87-4684-8D92-EBCC9C457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6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6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6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6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6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6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6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6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6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6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6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6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6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6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6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64A"/>
    <w:rPr>
      <w:rFonts w:eastAsiaTheme="majorEastAsia" w:cstheme="majorBidi"/>
      <w:color w:val="272727" w:themeColor="text1" w:themeTint="D8"/>
    </w:rPr>
  </w:style>
  <w:style w:type="paragraph" w:styleId="Title">
    <w:name w:val="Title"/>
    <w:basedOn w:val="Normal"/>
    <w:next w:val="Normal"/>
    <w:link w:val="TitleChar"/>
    <w:uiPriority w:val="10"/>
    <w:qFormat/>
    <w:rsid w:val="008B0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6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6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6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64A"/>
    <w:pPr>
      <w:spacing w:before="160"/>
      <w:jc w:val="center"/>
    </w:pPr>
    <w:rPr>
      <w:i/>
      <w:iCs/>
      <w:color w:val="404040" w:themeColor="text1" w:themeTint="BF"/>
    </w:rPr>
  </w:style>
  <w:style w:type="character" w:customStyle="1" w:styleId="QuoteChar">
    <w:name w:val="Quote Char"/>
    <w:basedOn w:val="DefaultParagraphFont"/>
    <w:link w:val="Quote"/>
    <w:uiPriority w:val="29"/>
    <w:rsid w:val="008B064A"/>
    <w:rPr>
      <w:i/>
      <w:iCs/>
      <w:color w:val="404040" w:themeColor="text1" w:themeTint="BF"/>
    </w:rPr>
  </w:style>
  <w:style w:type="paragraph" w:styleId="ListParagraph">
    <w:name w:val="List Paragraph"/>
    <w:basedOn w:val="Normal"/>
    <w:uiPriority w:val="34"/>
    <w:qFormat/>
    <w:rsid w:val="008B064A"/>
    <w:pPr>
      <w:ind w:left="720"/>
      <w:contextualSpacing/>
    </w:pPr>
  </w:style>
  <w:style w:type="character" w:styleId="IntenseEmphasis">
    <w:name w:val="Intense Emphasis"/>
    <w:basedOn w:val="DefaultParagraphFont"/>
    <w:uiPriority w:val="21"/>
    <w:qFormat/>
    <w:rsid w:val="008B064A"/>
    <w:rPr>
      <w:i/>
      <w:iCs/>
      <w:color w:val="0F4761" w:themeColor="accent1" w:themeShade="BF"/>
    </w:rPr>
  </w:style>
  <w:style w:type="paragraph" w:styleId="IntenseQuote">
    <w:name w:val="Intense Quote"/>
    <w:basedOn w:val="Normal"/>
    <w:next w:val="Normal"/>
    <w:link w:val="IntenseQuoteChar"/>
    <w:uiPriority w:val="30"/>
    <w:qFormat/>
    <w:rsid w:val="008B0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64A"/>
    <w:rPr>
      <w:i/>
      <w:iCs/>
      <w:color w:val="0F4761" w:themeColor="accent1" w:themeShade="BF"/>
    </w:rPr>
  </w:style>
  <w:style w:type="character" w:styleId="IntenseReference">
    <w:name w:val="Intense Reference"/>
    <w:basedOn w:val="DefaultParagraphFont"/>
    <w:uiPriority w:val="32"/>
    <w:qFormat/>
    <w:rsid w:val="008B064A"/>
    <w:rPr>
      <w:b/>
      <w:bCs/>
      <w:smallCaps/>
      <w:color w:val="0F4761" w:themeColor="accent1" w:themeShade="BF"/>
      <w:spacing w:val="5"/>
    </w:rPr>
  </w:style>
  <w:style w:type="paragraph" w:styleId="NormalWeb">
    <w:name w:val="Normal (Web)"/>
    <w:basedOn w:val="Normal"/>
    <w:uiPriority w:val="99"/>
    <w:unhideWhenUsed/>
    <w:rsid w:val="00A4141D"/>
    <w:pPr>
      <w:spacing w:before="100" w:beforeAutospacing="1" w:after="100" w:afterAutospacing="1" w:line="240" w:lineRule="auto"/>
    </w:pPr>
    <w:rPr>
      <w:rFonts w:ascii="Aptos" w:hAnsi="Aptos" w:cs="Aptos"/>
      <w:kern w:val="0"/>
      <w:sz w:val="24"/>
      <w:szCs w:val="24"/>
      <w:lang w:eastAsia="en-GB"/>
      <w14:ligatures w14:val="none"/>
    </w:rPr>
  </w:style>
  <w:style w:type="paragraph" w:styleId="Header">
    <w:name w:val="header"/>
    <w:basedOn w:val="Normal"/>
    <w:link w:val="HeaderChar"/>
    <w:uiPriority w:val="99"/>
    <w:unhideWhenUsed/>
    <w:rsid w:val="007449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4947"/>
  </w:style>
  <w:style w:type="paragraph" w:styleId="Footer">
    <w:name w:val="footer"/>
    <w:basedOn w:val="Normal"/>
    <w:link w:val="FooterChar"/>
    <w:uiPriority w:val="99"/>
    <w:unhideWhenUsed/>
    <w:rsid w:val="00744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4947"/>
  </w:style>
  <w:style w:type="character" w:styleId="Hyperlink">
    <w:name w:val="Hyperlink"/>
    <w:basedOn w:val="DefaultParagraphFont"/>
    <w:uiPriority w:val="99"/>
    <w:unhideWhenUsed/>
    <w:rsid w:val="00BB0B68"/>
    <w:rPr>
      <w:color w:val="467886" w:themeColor="hyperlink"/>
      <w:u w:val="single"/>
    </w:rPr>
  </w:style>
  <w:style w:type="character" w:styleId="UnresolvedMention">
    <w:name w:val="Unresolved Mention"/>
    <w:basedOn w:val="DefaultParagraphFont"/>
    <w:uiPriority w:val="99"/>
    <w:semiHidden/>
    <w:unhideWhenUsed/>
    <w:rsid w:val="00BB0B68"/>
    <w:rPr>
      <w:color w:val="605E5C"/>
      <w:shd w:val="clear" w:color="auto" w:fill="E1DFDD"/>
    </w:rPr>
  </w:style>
  <w:style w:type="paragraph" w:customStyle="1" w:styleId="xmsonormal">
    <w:name w:val="x_msonormal"/>
    <w:basedOn w:val="Normal"/>
    <w:rsid w:val="006E3060"/>
    <w:pPr>
      <w:spacing w:after="0" w:line="240" w:lineRule="auto"/>
    </w:pPr>
    <w:rPr>
      <w:rFonts w:ascii="Aptos" w:hAnsi="Aptos" w:cs="Aptos"/>
      <w:kern w:val="0"/>
      <w:lang w:eastAsia="en-GB"/>
      <w14:ligatures w14:val="none"/>
    </w:rPr>
  </w:style>
  <w:style w:type="table" w:styleId="TableGrid">
    <w:name w:val="Table Grid"/>
    <w:basedOn w:val="TableNormal"/>
    <w:uiPriority w:val="39"/>
    <w:rsid w:val="00AA7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777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973381">
      <w:bodyDiv w:val="1"/>
      <w:marLeft w:val="0"/>
      <w:marRight w:val="0"/>
      <w:marTop w:val="0"/>
      <w:marBottom w:val="0"/>
      <w:divBdr>
        <w:top w:val="none" w:sz="0" w:space="0" w:color="auto"/>
        <w:left w:val="none" w:sz="0" w:space="0" w:color="auto"/>
        <w:bottom w:val="none" w:sz="0" w:space="0" w:color="auto"/>
        <w:right w:val="none" w:sz="0" w:space="0" w:color="auto"/>
      </w:divBdr>
    </w:div>
    <w:div w:id="698966373">
      <w:bodyDiv w:val="1"/>
      <w:marLeft w:val="0"/>
      <w:marRight w:val="0"/>
      <w:marTop w:val="0"/>
      <w:marBottom w:val="0"/>
      <w:divBdr>
        <w:top w:val="none" w:sz="0" w:space="0" w:color="auto"/>
        <w:left w:val="none" w:sz="0" w:space="0" w:color="auto"/>
        <w:bottom w:val="none" w:sz="0" w:space="0" w:color="auto"/>
        <w:right w:val="none" w:sz="0" w:space="0" w:color="auto"/>
      </w:divBdr>
    </w:div>
    <w:div w:id="1102453621">
      <w:bodyDiv w:val="1"/>
      <w:marLeft w:val="0"/>
      <w:marRight w:val="0"/>
      <w:marTop w:val="0"/>
      <w:marBottom w:val="0"/>
      <w:divBdr>
        <w:top w:val="none" w:sz="0" w:space="0" w:color="auto"/>
        <w:left w:val="none" w:sz="0" w:space="0" w:color="auto"/>
        <w:bottom w:val="none" w:sz="0" w:space="0" w:color="auto"/>
        <w:right w:val="none" w:sz="0" w:space="0" w:color="auto"/>
      </w:divBdr>
    </w:div>
    <w:div w:id="1680963442">
      <w:bodyDiv w:val="1"/>
      <w:marLeft w:val="0"/>
      <w:marRight w:val="0"/>
      <w:marTop w:val="0"/>
      <w:marBottom w:val="0"/>
      <w:divBdr>
        <w:top w:val="none" w:sz="0" w:space="0" w:color="auto"/>
        <w:left w:val="none" w:sz="0" w:space="0" w:color="auto"/>
        <w:bottom w:val="none" w:sz="0" w:space="0" w:color="auto"/>
        <w:right w:val="none" w:sz="0" w:space="0" w:color="auto"/>
      </w:divBdr>
    </w:div>
    <w:div w:id="1749305188">
      <w:bodyDiv w:val="1"/>
      <w:marLeft w:val="0"/>
      <w:marRight w:val="0"/>
      <w:marTop w:val="0"/>
      <w:marBottom w:val="0"/>
      <w:divBdr>
        <w:top w:val="none" w:sz="0" w:space="0" w:color="auto"/>
        <w:left w:val="none" w:sz="0" w:space="0" w:color="auto"/>
        <w:bottom w:val="none" w:sz="0" w:space="0" w:color="auto"/>
        <w:right w:val="none" w:sz="0" w:space="0" w:color="auto"/>
      </w:divBdr>
    </w:div>
    <w:div w:id="2040541028">
      <w:bodyDiv w:val="1"/>
      <w:marLeft w:val="0"/>
      <w:marRight w:val="0"/>
      <w:marTop w:val="0"/>
      <w:marBottom w:val="0"/>
      <w:divBdr>
        <w:top w:val="none" w:sz="0" w:space="0" w:color="auto"/>
        <w:left w:val="none" w:sz="0" w:space="0" w:color="auto"/>
        <w:bottom w:val="none" w:sz="0" w:space="0" w:color="auto"/>
        <w:right w:val="none" w:sz="0" w:space="0" w:color="auto"/>
      </w:divBdr>
    </w:div>
    <w:div w:id="214041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02D364494CFC44AC8E19E1C7EC8B8F" ma:contentTypeVersion="3" ma:contentTypeDescription="Create a new document." ma:contentTypeScope="" ma:versionID="da7f3d487da5d8f8ac3d5400ffe170c9">
  <xsd:schema xmlns:xsd="http://www.w3.org/2001/XMLSchema" xmlns:xs="http://www.w3.org/2001/XMLSchema" xmlns:p="http://schemas.microsoft.com/office/2006/metadata/properties" xmlns:ns2="031a22c0-ad99-4839-9fe3-738c48854943" targetNamespace="http://schemas.microsoft.com/office/2006/metadata/properties" ma:root="true" ma:fieldsID="e4abb6c8192764288c82fcb5c6657a43" ns2:_="">
    <xsd:import namespace="031a22c0-ad99-4839-9fe3-738c4885494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1a22c0-ad99-4839-9fe3-738c48854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4222B0-71DA-4CDD-8E36-E5D3D47E9AD6}">
  <ds:schemaRefs>
    <ds:schemaRef ds:uri="http://schemas.microsoft.com/sharepoint/v3/contenttype/forms"/>
  </ds:schemaRefs>
</ds:datastoreItem>
</file>

<file path=customXml/itemProps2.xml><?xml version="1.0" encoding="utf-8"?>
<ds:datastoreItem xmlns:ds="http://schemas.openxmlformats.org/officeDocument/2006/customXml" ds:itemID="{927016D6-619D-4BA3-B3DD-44B97ADC2C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91D7FDF-8E56-4A41-B722-CF68E6BBA8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1a22c0-ad99-4839-9fe3-738c48854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1318</Words>
  <Characters>7518</Characters>
  <Application>Microsoft Office Word</Application>
  <DocSecurity>0</DocSecurity>
  <Lines>62</Lines>
  <Paragraphs>17</Paragraphs>
  <ScaleCrop>false</ScaleCrop>
  <Company>Lancashire County Council</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Adshead, Eleanor</dc:creator>
  <cp:keywords/>
  <dc:description/>
  <cp:lastModifiedBy>Willmott, Beth</cp:lastModifiedBy>
  <cp:revision>23</cp:revision>
  <cp:lastPrinted>2026-01-27T14:25:00Z</cp:lastPrinted>
  <dcterms:created xsi:type="dcterms:W3CDTF">2025-12-18T08:52:00Z</dcterms:created>
  <dcterms:modified xsi:type="dcterms:W3CDTF">2026-02-05T15:51:00Z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0x010100F502D364494CFC44AC8E19E1C7EC8B8F</vt:lpwstr>
  </property>
</Properties>
</file>